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media/image4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docPartObj>
          <w:docPartGallery w:val="Cover Pages"/>
          <w:docPartUnique w:val="true"/>
        </w:docPartObj>
        <w:id w:val="1238626683"/>
      </w:sdtPr>
      <w:sdtContent>
        <w:p>
          <w:pPr>
            <w:pStyle w:val="Normal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</w:rPr>
          </w:r>
        </w:p>
      </w:sdtContent>
    </w:sdt>
    <w:tbl>
      <w:tblPr>
        <w:tblStyle w:val="a3"/>
        <w:tblW w:w="9345" w:type="dxa"/>
        <w:jc w:val="left"/>
        <w:tblInd w:w="-9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2"/>
      </w:tblGrid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b/>
                <w:b/>
                <w:sz w:val="40"/>
                <w:szCs w:val="40"/>
              </w:rPr>
            </w:pPr>
            <w:r>
              <w:rPr>
                <w:rFonts w:eastAsia="Arial Unicode MS" w:cs="Times New Roman" w:ascii="Times New Roman" w:hAnsi="Times New Roman"/>
                <w:b/>
                <w:sz w:val="40"/>
                <w:szCs w:val="40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 Unicode MS" w:cs="Times New Roman" w:ascii="Times New Roman" w:hAnsi="Times New Roman"/>
                <w:sz w:val="40"/>
                <w:szCs w:val="40"/>
              </w:rPr>
              <w:t>____</w:t>
            </w:r>
            <w:r>
              <w:rPr>
                <w:rFonts w:eastAsia="Arial Unicode MS" w:cs="Times New Roman" w:ascii="Times New Roman" w:hAnsi="Times New Roman"/>
                <w:sz w:val="40"/>
                <w:szCs w:val="40"/>
              </w:rPr>
              <w:t>Л.М. Лапидус</w:t>
            </w:r>
            <w:r>
              <w:rPr>
                <w:rFonts w:eastAsia="Arial Unicode MS" w:cs="Times New Roman" w:ascii="Times New Roman" w:hAnsi="Times New Roman"/>
                <w:sz w:val="40"/>
                <w:szCs w:val="40"/>
              </w:rPr>
              <w:t>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8"/>
                <w:szCs w:val="28"/>
              </w:rPr>
            </w:pPr>
            <w:r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73660</wp:posOffset>
                  </wp:positionV>
                  <wp:extent cx="1423035" cy="742315"/>
                  <wp:effectExtent l="0" t="0" r="0" b="0"/>
                  <wp:wrapNone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742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 Unicode MS" w:cs="Times New Roman" w:ascii="Times New Roman" w:hAnsi="Times New Roman"/>
                <w:sz w:val="28"/>
                <w:szCs w:val="28"/>
              </w:rPr>
              <w:t>(Ф.И.О. менеджера компетенции)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40"/>
                <w:szCs w:val="40"/>
              </w:rPr>
            </w:pPr>
            <w:r>
              <w:rPr>
                <w:rFonts w:eastAsia="Arial Unicode MS" w:cs="Times New Roman" w:ascii="Times New Roman" w:hAnsi="Times New Roman"/>
                <w:sz w:val="40"/>
                <w:szCs w:val="40"/>
              </w:rPr>
              <w:t>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Arial Unicode MS" w:cs="Times New Roman"/>
                <w:sz w:val="28"/>
                <w:szCs w:val="28"/>
              </w:rPr>
            </w:pPr>
            <w:r>
              <w:rPr>
                <w:rFonts w:eastAsia="Arial Unicode MS" w:cs="Times New Roman" w:ascii="Times New Roman" w:hAnsi="Times New Roman"/>
                <w:sz w:val="28"/>
                <w:szCs w:val="28"/>
              </w:rPr>
              <w:drawing>
                <wp:anchor behindDoc="1" distT="0" distB="0" distL="114300" distR="114300" simplePos="0" locked="0" layoutInCell="1" allowOverlap="1" relativeHeight="2">
                  <wp:simplePos x="0" y="0"/>
                  <wp:positionH relativeFrom="margin">
                    <wp:posOffset>1972945</wp:posOffset>
                  </wp:positionH>
                  <wp:positionV relativeFrom="page">
                    <wp:posOffset>-318770</wp:posOffset>
                  </wp:positionV>
                  <wp:extent cx="1904365" cy="1393190"/>
                  <wp:effectExtent l="0" t="0" r="0" b="0"/>
                  <wp:wrapNone/>
                  <wp:docPr id="2" name="Рисунок 7" descr="C:\Users\A.Platko\AppData\Local\Microsoft\Windows\INetCache\Content.Word\lands(red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7" descr="C:\Users\A.Platko\AppData\Local\Microsoft\Windows\INetCache\Content.Word\lands(red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0" t="0" r="36221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1393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spacing w:lineRule="auto" w:line="240" w:before="0" w:after="0"/>
        <w:ind w:left="-1276" w:hanging="0"/>
        <w:jc w:val="center"/>
        <w:rPr>
          <w:rFonts w:ascii="Times New Roman" w:hAnsi="Times New Roman" w:eastAsia="Arial Unicode MS" w:cs="Times New Roman"/>
          <w:sz w:val="56"/>
          <w:szCs w:val="56"/>
        </w:rPr>
      </w:pPr>
      <w:r>
        <w:rPr>
          <w:rFonts w:eastAsia="Arial Unicode MS" w:cs="Times New Roman" w:ascii="Times New Roman" w:hAnsi="Times New Roman"/>
          <w:sz w:val="56"/>
          <w:szCs w:val="5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sz w:val="56"/>
          <w:szCs w:val="56"/>
        </w:rPr>
      </w:pPr>
      <w:r>
        <w:rPr>
          <w:rFonts w:eastAsia="Arial Unicode MS" w:cs="Times New Roman" w:ascii="Times New Roman" w:hAnsi="Times New Roman"/>
          <w:sz w:val="56"/>
          <w:szCs w:val="56"/>
        </w:rPr>
        <w:t>Инструкция по технике безопасности и охране труда</w:t>
      </w:r>
    </w:p>
    <w:p>
      <w:pPr>
        <w:pStyle w:val="Normal"/>
        <w:spacing w:lineRule="auto" w:line="240" w:before="0" w:after="0"/>
        <w:jc w:val="center"/>
        <w:rPr>
          <w:lang w:val="en-US"/>
        </w:rPr>
      </w:pPr>
      <w:r>
        <w:drawing>
          <wp:anchor behindDoc="1" distT="0" distB="0" distL="114300" distR="120650" simplePos="0" locked="0" layoutInCell="1" allowOverlap="1" relativeHeight="7">
            <wp:simplePos x="0" y="0"/>
            <wp:positionH relativeFrom="page">
              <wp:align>left</wp:align>
            </wp:positionH>
            <wp:positionV relativeFrom="margin">
              <wp:posOffset>3883660</wp:posOffset>
            </wp:positionV>
            <wp:extent cx="7560310" cy="6053455"/>
            <wp:effectExtent l="0" t="0" r="0" b="0"/>
            <wp:wrapNone/>
            <wp:docPr id="3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43366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605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Unicode MS" w:cs="Times New Roman" w:ascii="Times New Roman" w:hAnsi="Times New Roman"/>
          <w:sz w:val="56"/>
          <w:szCs w:val="56"/>
          <w:lang w:val="en-US"/>
        </w:rPr>
        <w:t>3</w:t>
      </w:r>
      <w:r>
        <w:rPr>
          <w:rFonts w:eastAsia="Arial Unicode MS" w:cs="Times New Roman" w:ascii="Times New Roman" w:hAnsi="Times New Roman"/>
          <w:sz w:val="56"/>
          <w:szCs w:val="56"/>
          <w:lang w:val="en-US"/>
        </w:rPr>
        <w:t xml:space="preserve">D </w:t>
      </w:r>
      <w:r>
        <w:rPr>
          <w:rFonts w:eastAsia="Arial Unicode MS" w:cs="Times New Roman" w:ascii="Times New Roman" w:hAnsi="Times New Roman"/>
          <w:sz w:val="56"/>
          <w:szCs w:val="56"/>
          <w:lang w:val="ru-RU"/>
        </w:rPr>
        <w:t>моделирование для компьютерных игр</w:t>
      </w:r>
    </w:p>
    <w:p>
      <w:pPr>
        <w:pStyle w:val="Normal"/>
        <w:rPr>
          <w:rFonts w:ascii="Times New Roman" w:hAnsi="Times New Roman" w:eastAsia="Arial Unicode MS" w:cs="Times New Roman"/>
          <w:sz w:val="72"/>
          <w:szCs w:val="72"/>
        </w:rPr>
      </w:pPr>
      <w:r>
        <w:rPr>
          <w:rFonts w:eastAsia="Arial Unicode MS" w:cs="Times New Roman" w:ascii="Times New Roman" w:hAnsi="Times New Roman"/>
          <w:sz w:val="72"/>
          <w:szCs w:val="72"/>
        </w:rPr>
      </w:r>
    </w:p>
    <w:p>
      <w:pPr>
        <w:pStyle w:val="Normal"/>
        <w:rPr>
          <w:rFonts w:ascii="Times New Roman" w:hAnsi="Times New Roman" w:eastAsia="Arial Unicode MS" w:cs="Times New Roman"/>
          <w:sz w:val="72"/>
          <w:szCs w:val="72"/>
        </w:rPr>
      </w:pPr>
      <w:r>
        <w:rPr>
          <w:rFonts w:eastAsia="Arial Unicode MS" w:cs="Times New Roman" w:ascii="Times New Roman" w:hAnsi="Times New Roman"/>
          <w:sz w:val="72"/>
          <w:szCs w:val="72"/>
        </w:rPr>
      </w:r>
    </w:p>
    <w:p>
      <w:pPr>
        <w:pStyle w:val="Normal"/>
        <w:rPr>
          <w:rFonts w:ascii="Times New Roman" w:hAnsi="Times New Roman" w:eastAsia="Arial Unicode MS" w:cs="Times New Roman"/>
          <w:sz w:val="72"/>
          <w:szCs w:val="72"/>
        </w:rPr>
      </w:pPr>
      <w:r>
        <w:rPr>
          <w:rFonts w:eastAsia="Arial Unicode MS" w:cs="Times New Roman" w:ascii="Times New Roman" w:hAnsi="Times New Roman"/>
          <w:sz w:val="72"/>
          <w:szCs w:val="72"/>
        </w:rPr>
      </w:r>
    </w:p>
    <w:p>
      <w:pPr>
        <w:pStyle w:val="Normal"/>
        <w:rPr>
          <w:rFonts w:ascii="Times New Roman" w:hAnsi="Times New Roman" w:eastAsia="Arial Unicode MS" w:cs="Times New Roman"/>
          <w:sz w:val="72"/>
          <w:szCs w:val="72"/>
        </w:rPr>
      </w:pPr>
      <w:r>
        <w:rPr>
          <w:rFonts w:eastAsia="Arial Unicode MS" w:cs="Times New Roman" w:ascii="Times New Roman" w:hAnsi="Times New Roman"/>
          <w:sz w:val="72"/>
          <w:szCs w:val="72"/>
        </w:rPr>
      </w:r>
    </w:p>
    <w:p>
      <w:pPr>
        <w:pStyle w:val="Normal"/>
        <w:rPr>
          <w:rFonts w:ascii="Times New Roman" w:hAnsi="Times New Roman" w:eastAsia="Arial Unicode MS" w:cs="Times New Roman"/>
          <w:sz w:val="72"/>
          <w:szCs w:val="72"/>
        </w:rPr>
      </w:pPr>
      <w:r>
        <w:rPr>
          <w:rFonts w:eastAsia="Arial Unicode MS" w:cs="Times New Roman" w:ascii="Times New Roman" w:hAnsi="Times New Roman"/>
          <w:sz w:val="72"/>
          <w:szCs w:val="72"/>
        </w:rPr>
      </w:r>
    </w:p>
    <w:p>
      <w:pPr>
        <w:pStyle w:val="Normal"/>
        <w:rPr>
          <w:rFonts w:ascii="Times New Roman" w:hAnsi="Times New Roman" w:eastAsia="Arial Unicode MS" w:cs="Times New Roman"/>
          <w:sz w:val="72"/>
          <w:szCs w:val="72"/>
        </w:rPr>
      </w:pPr>
      <w:r>
        <w:rPr>
          <w:rFonts w:eastAsia="Arial Unicode MS" w:cs="Times New Roman" w:ascii="Times New Roman" w:hAnsi="Times New Roman"/>
          <w:sz w:val="72"/>
          <w:szCs w:val="72"/>
        </w:rPr>
      </w:r>
    </w:p>
    <w:p>
      <w:pPr>
        <w:pStyle w:val="Normal"/>
        <w:rPr>
          <w:rFonts w:ascii="Times New Roman" w:hAnsi="Times New Roman" w:eastAsia="Arial Unicode MS" w:cs="Times New Roman"/>
          <w:sz w:val="72"/>
          <w:szCs w:val="72"/>
        </w:rPr>
      </w:pPr>
      <w:r>
        <w:rPr>
          <w:rFonts w:eastAsia="Arial Unicode MS" w:cs="Times New Roman" w:ascii="Times New Roman" w:hAnsi="Times New Roman"/>
          <w:sz w:val="72"/>
          <w:szCs w:val="72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1. Общие требования охраны труда.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1.1.</w:t>
      </w:r>
      <w:r>
        <w:rPr>
          <w:sz w:val="24"/>
          <w:szCs w:val="24"/>
        </w:rPr>
        <w:t xml:space="preserve"> К выполнению конкурсного задания по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моделированию для компьютерных игр под руководством Экспертов Компетенции «3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 моделирование для компьютерных игр» чемпионатов всех уровней допускаются лица не моложе 18 лет, прошедшие инструктаж по охране труда и не имеющие противопоказаний по состоянию здоровья.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1.2.</w:t>
      </w:r>
      <w:r>
        <w:rPr>
          <w:sz w:val="24"/>
          <w:szCs w:val="24"/>
        </w:rPr>
        <w:t xml:space="preserve"> Участник должен: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1.2.1.</w:t>
      </w:r>
      <w:r>
        <w:rPr>
          <w:sz w:val="24"/>
          <w:szCs w:val="24"/>
        </w:rPr>
        <w:t xml:space="preserve"> Выполнять только ту работу, которая определена ему Экспертом и конкурсным заданием;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1.2.2.</w:t>
      </w:r>
      <w:r>
        <w:rPr>
          <w:sz w:val="24"/>
          <w:szCs w:val="24"/>
        </w:rPr>
        <w:t xml:space="preserve"> Поддерживать порядок на своем рабочем месте;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1.2.3.</w:t>
      </w:r>
      <w:r>
        <w:rPr>
          <w:sz w:val="24"/>
          <w:szCs w:val="24"/>
        </w:rPr>
        <w:t xml:space="preserve"> Быть внимательным во время работы, не отвлекаться и не отвлекать других;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 xml:space="preserve">1.2.4. </w:t>
      </w:r>
      <w:r>
        <w:rPr>
          <w:sz w:val="24"/>
          <w:szCs w:val="24"/>
        </w:rPr>
        <w:t>Не допускать нарушений требований безопасности труда и правил пожарной безопасности;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1.2.5.</w:t>
      </w:r>
      <w:r>
        <w:rPr>
          <w:sz w:val="24"/>
          <w:szCs w:val="24"/>
        </w:rPr>
        <w:t xml:space="preserve"> Извещать Экспертов, Главного эксперта, Заместителя Главного эксперта о любой ситуации, угрожающей жизни и здоровью людей.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1.3.</w:t>
      </w:r>
      <w:r>
        <w:rPr>
          <w:sz w:val="24"/>
          <w:szCs w:val="24"/>
        </w:rPr>
        <w:t xml:space="preserve">  Студент обязан соблюдать правила охраны труда для обеспечения защиты от воздействия опасных и вредных факторов, связанных с характером работы, включая: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1.3.1.</w:t>
      </w:r>
      <w:r>
        <w:rPr>
          <w:sz w:val="24"/>
          <w:szCs w:val="24"/>
        </w:rPr>
        <w:t xml:space="preserve"> Статические перегрузки;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1.3.2.</w:t>
      </w:r>
      <w:r>
        <w:rPr>
          <w:sz w:val="24"/>
          <w:szCs w:val="24"/>
        </w:rPr>
        <w:t xml:space="preserve"> Повышенные зрительные нагрузки при длительной работе на компьютере;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1.3.3.</w:t>
      </w:r>
      <w:r>
        <w:rPr>
          <w:sz w:val="24"/>
          <w:szCs w:val="24"/>
        </w:rPr>
        <w:t xml:space="preserve"> Биологические факторы (пониженная ионизация воздуха, плохое проветривание, пониженная влажность, повышенная температура).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1.4.</w:t>
      </w:r>
      <w:r>
        <w:rPr>
          <w:sz w:val="24"/>
          <w:szCs w:val="24"/>
        </w:rPr>
        <w:t xml:space="preserve"> В соответствии с действующим законодательством Участники должны соблюдать правила поведения, расписание и график проведения конкурсного задания, установленные режимы труда и отдыха.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1.5.</w:t>
      </w:r>
      <w:r>
        <w:rPr>
          <w:sz w:val="24"/>
          <w:szCs w:val="24"/>
        </w:rPr>
        <w:t xml:space="preserve"> При выполнении конкурсного задания по администрированию отеля на рабочем месте должна применяться следующая одежда: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1.5.1.</w:t>
      </w:r>
      <w:r>
        <w:rPr>
          <w:sz w:val="24"/>
          <w:szCs w:val="24"/>
        </w:rPr>
        <w:t xml:space="preserve"> Для мужчин: брюки или джинсы, рубашка или футболка или поло, удобная обувь. Цвет одежды не регламентируется. Обязательно ношение идентификационной  информации участника на груди.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1.5.2.</w:t>
      </w:r>
      <w:r>
        <w:rPr>
          <w:sz w:val="24"/>
          <w:szCs w:val="24"/>
        </w:rPr>
        <w:t xml:space="preserve"> Для женщин: брюки или джинсы или юбка, рубашка или футболка или поло или блузка, удобная обувь. Цвет одежды не регламентируется. Обязательно ношение идентификационной  информации участника на груди.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1.6.</w:t>
      </w:r>
      <w:r>
        <w:rPr>
          <w:sz w:val="24"/>
          <w:szCs w:val="24"/>
        </w:rPr>
        <w:t xml:space="preserve"> В процессе работы Участники должны соблюдать правила ношения спецодежды, соблюдать правила личной гигиены, содержать рабочее место в чистоте.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1.7.</w:t>
      </w:r>
      <w:r>
        <w:rPr>
          <w:sz w:val="24"/>
          <w:szCs w:val="24"/>
        </w:rPr>
        <w:t xml:space="preserve"> В помещении для выполнения заданий по компетенции должна быть медицинская аптечка с набором необходимых медикаментов. В аптечке должны быть опись медикаментов и инструкция по оказанию первой помощи пострадавшим.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1.8.</w:t>
      </w:r>
      <w:r>
        <w:rPr>
          <w:sz w:val="24"/>
          <w:szCs w:val="24"/>
        </w:rPr>
        <w:t xml:space="preserve"> Участники обязаны соблюдать правила пожарной безопасности, знать места расположения  первичных средств пожаротушения. Помещение для проведения конкурсных заданий снабжается порошковыми или углекислотными огнетушителями.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1.9.</w:t>
      </w:r>
      <w:r>
        <w:rPr>
          <w:sz w:val="24"/>
          <w:szCs w:val="24"/>
        </w:rPr>
        <w:t xml:space="preserve"> При несчастном случае пострадавший или очевидец несчастного случая обязан немедленно сообщить о случившемся Экспертам. При неисправности оборудования или инструмента — прекратить работу и сообщить об этом Экспертам.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1.10.</w:t>
      </w:r>
      <w:r>
        <w:rPr>
          <w:sz w:val="24"/>
          <w:szCs w:val="24"/>
        </w:rPr>
        <w:t xml:space="preserve"> Ответственность за несчастные случаи, происшедшие в помещении для проведения конкурсного задания, несут лица, как непосредственно нарушившие правила безопасной работы на рабочем месте, так и лица административно-технического персонала, которые не обеспечили выполнение организационно-технических мероприятий, предотвращающих возможность возникновения несчастных случаев, и соответствие рабочего места требованиям охраны труда.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1.11.</w:t>
      </w:r>
      <w:r>
        <w:rPr>
          <w:sz w:val="24"/>
          <w:szCs w:val="24"/>
        </w:rPr>
        <w:t xml:space="preserve"> Участники, допустившие невыполнение или нарушение </w:t>
      </w:r>
      <w:r>
        <w:rPr>
          <w:spacing w:val="-11"/>
          <w:sz w:val="24"/>
          <w:szCs w:val="24"/>
        </w:rPr>
        <w:t>инструкции по охране труда, привлекаются к ответственности в соответствии Регламентом Национального чемпионата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WorldSkills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Russia</w:t>
      </w:r>
      <w:r>
        <w:rPr>
          <w:sz w:val="24"/>
          <w:szCs w:val="24"/>
        </w:rPr>
        <w:t>.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2. Требования охраны труда перед началом работ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 xml:space="preserve">2.1. </w:t>
      </w:r>
      <w:r>
        <w:rPr>
          <w:sz w:val="24"/>
          <w:szCs w:val="24"/>
        </w:rPr>
        <w:t>Тщательно проветрить помещение с персональным компьютером и другой оргтехникой, убедиться, что микроклимат в помещении находится в допустимых пределах: температура воздуха в холодный период года 22 - 24 °С, в теплый период года 23 - 25 °С, относительная влажность воздуха 40 — 60%.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2.2.</w:t>
      </w:r>
      <w:r>
        <w:rPr>
          <w:sz w:val="24"/>
          <w:szCs w:val="24"/>
        </w:rPr>
        <w:t xml:space="preserve"> Внимательно изучить содержание и порядок проведения практического конкурсного задания, а также приемы его выполнения.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2.3.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none" w:color="000000"/>
        </w:rPr>
        <w:t>Осмотреть и привести в порядок рабочее место, убрать посторонние предметы, мешающие работе, привести в порядок одежду.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  <w:u w:val="none" w:color="000000"/>
        </w:rPr>
        <w:t>2.4.</w:t>
      </w:r>
      <w:r>
        <w:rPr>
          <w:sz w:val="24"/>
          <w:szCs w:val="24"/>
          <w:u w:val="none" w:color="000000"/>
        </w:rPr>
        <w:t xml:space="preserve"> Экран видеомонитора должен находиться от глаз пользователя во время работы, на расстоянии 600-700мм.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  <w:u w:val="none" w:color="000000"/>
        </w:rPr>
        <w:t>2.5.</w:t>
      </w:r>
      <w:r>
        <w:rPr>
          <w:sz w:val="24"/>
          <w:szCs w:val="24"/>
          <w:u w:val="none" w:color="000000"/>
        </w:rPr>
        <w:t xml:space="preserve"> Включить видеомониторы и другую оргтехнику, проверить стабильность и четкость изображения на экранах.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  <w:u w:val="none" w:color="000000"/>
        </w:rPr>
        <w:t>2.6.</w:t>
      </w:r>
      <w:r>
        <w:rPr>
          <w:sz w:val="24"/>
          <w:szCs w:val="24"/>
          <w:u w:val="none" w:color="000000"/>
        </w:rPr>
        <w:t xml:space="preserve"> Обо всех обнаруженных неисправностях оборудования, электропроводки и других неполадках сообщить своему преподавателю и приступить к работе только после устранения неисправностей.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/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3. Требования охраны труда во время работы.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3.1.</w:t>
      </w:r>
      <w:r>
        <w:rPr>
          <w:sz w:val="24"/>
          <w:szCs w:val="24"/>
        </w:rPr>
        <w:t xml:space="preserve">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3.2.</w:t>
      </w:r>
      <w:r>
        <w:rPr>
          <w:sz w:val="24"/>
          <w:szCs w:val="24"/>
        </w:rPr>
        <w:tab/>
        <w:t>Суммарное время работы с персональным компьютером и другой оргтехникой в течение рабочего дня должно быть не более 8 часов.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3.3.</w:t>
      </w:r>
      <w:r>
        <w:rPr>
          <w:sz w:val="24"/>
          <w:szCs w:val="24"/>
        </w:rPr>
        <w:t xml:space="preserve"> Продолжительность непрерывной работы с персональным компьютером и другой оргтехникой без регламентированного перерыва не должна превышать 4-х часов.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3.4.</w:t>
      </w:r>
      <w:r>
        <w:rPr>
          <w:sz w:val="24"/>
          <w:szCs w:val="24"/>
        </w:rPr>
        <w:t xml:space="preserve"> Во избежание поражения током запрещается: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3.4.1.</w:t>
      </w:r>
      <w:r>
        <w:rPr>
          <w:sz w:val="24"/>
          <w:szCs w:val="24"/>
        </w:rPr>
        <w:t xml:space="preserve"> прикасаться к задней панели персонального компьютера и другой оргтехники, монитора при включенном питании;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3.4.2.</w:t>
      </w:r>
      <w:r>
        <w:rPr>
          <w:sz w:val="24"/>
          <w:szCs w:val="24"/>
        </w:rPr>
        <w:t xml:space="preserve"> допускать попадания влаги на поверхность монитора, рабочую поверхность клавиатуры, дисководов, принтеров и других устройств;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3.4.3.</w:t>
      </w:r>
      <w:r>
        <w:rPr>
          <w:sz w:val="24"/>
          <w:szCs w:val="24"/>
        </w:rPr>
        <w:t xml:space="preserve"> производить самостоятельно вскрытие и ремонт оборудования; 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3.5.</w:t>
      </w:r>
      <w:r>
        <w:rPr>
          <w:sz w:val="24"/>
          <w:szCs w:val="24"/>
        </w:rPr>
        <w:t xml:space="preserve"> Включение и выключение компьютера должно проводиться в соответствии с требованиями инструкции по эксплуатации. 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3.6.</w:t>
      </w:r>
      <w:r>
        <w:rPr>
          <w:sz w:val="24"/>
          <w:szCs w:val="24"/>
        </w:rPr>
        <w:t xml:space="preserve"> Не устанавливать программное обеспечение самостоятельно и не проводить переформатирование диска.</w:t>
      </w:r>
    </w:p>
    <w:p>
      <w:pPr>
        <w:pStyle w:val="Normal"/>
        <w:tabs>
          <w:tab w:val="left" w:pos="567" w:leader="none"/>
        </w:tabs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4. Требования охраны труда в аварийных ситуациях.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4.1.</w:t>
      </w:r>
      <w:r>
        <w:rPr>
          <w:sz w:val="24"/>
          <w:szCs w:val="24"/>
        </w:rPr>
        <w:t xml:space="preserve">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отключить источник электропитания и сообщить о случившемся Экспертам. Работу продолжать только после устранения возникшей неисправности.</w:t>
      </w:r>
    </w:p>
    <w:p>
      <w:pPr>
        <w:pStyle w:val="Normal"/>
        <w:shd w:val="clear" w:color="auto" w:fill="FFFFFF"/>
        <w:tabs>
          <w:tab w:val="left" w:pos="576" w:leader="none"/>
        </w:tabs>
        <w:spacing w:before="0" w:after="0"/>
        <w:rPr/>
      </w:pPr>
      <w:r>
        <w:rPr>
          <w:b/>
          <w:bCs/>
          <w:sz w:val="24"/>
          <w:szCs w:val="24"/>
        </w:rPr>
        <w:t>4.2.</w:t>
      </w:r>
      <w:r>
        <w:rPr>
          <w:sz w:val="24"/>
          <w:szCs w:val="24"/>
        </w:rPr>
        <w:tab/>
        <w:t>В случае возникновения у пользователя зрительного дискомфорта и других неблагоприятных субъективных ощущений следует ограничить время работы с персональным компьютером и другой оргтехникой, провести коррекцию длительности перерывов для отдыха или провести смену деятельности на другую, не связанную с использованием персонального компьютера и другой оргтехники.</w:t>
      </w:r>
    </w:p>
    <w:p>
      <w:pPr>
        <w:pStyle w:val="Normal"/>
        <w:shd w:val="clear" w:color="auto" w:fill="FFFFFF"/>
        <w:tabs>
          <w:tab w:val="left" w:pos="576" w:leader="none"/>
        </w:tabs>
        <w:spacing w:before="0" w:after="0"/>
        <w:rPr/>
      </w:pPr>
      <w:r>
        <w:rPr>
          <w:b/>
          <w:bCs/>
          <w:sz w:val="24"/>
          <w:szCs w:val="24"/>
        </w:rPr>
        <w:t>4.3.</w:t>
      </w:r>
      <w:r>
        <w:rPr>
          <w:sz w:val="24"/>
          <w:szCs w:val="24"/>
        </w:rPr>
        <w:t xml:space="preserve"> При поражении пользователя электрическим током немедленно отключить электросеть, оказать первую помощь пострадавшему, при необходимости отправить его в ближайшее лечебное учреждение.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4.4.</w:t>
      </w:r>
      <w:r>
        <w:rPr>
          <w:sz w:val="24"/>
          <w:szCs w:val="24"/>
        </w:rPr>
        <w:t xml:space="preserve"> При несчастном случае или внезапном заболевании необходимо в первую очередь отключить оборудование, сообщить о случившемся Экспертам, которые должны принять меры по оказанию первой помощи пострадавшим, вызвать скорую медицинскую помощь, при необходимости отправить пострадавшего в ближайшее лечебное учреждение.</w:t>
      </w:r>
    </w:p>
    <w:p>
      <w:pPr>
        <w:pStyle w:val="Normal"/>
        <w:tabs>
          <w:tab w:val="left" w:pos="567" w:leader="none"/>
        </w:tabs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5. Требования охраны труда по окончании работ.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5.1.</w:t>
      </w:r>
      <w:r>
        <w:rPr>
          <w:sz w:val="24"/>
          <w:szCs w:val="24"/>
        </w:rPr>
        <w:t xml:space="preserve"> Отключить электрические приборы и устройства от  источника питания. </w:t>
      </w:r>
    </w:p>
    <w:p>
      <w:pPr>
        <w:pStyle w:val="Normal"/>
        <w:tabs>
          <w:tab w:val="left" w:pos="567" w:leader="none"/>
        </w:tabs>
        <w:spacing w:lineRule="auto" w:line="240" w:before="0" w:after="0"/>
        <w:rPr/>
      </w:pPr>
      <w:r>
        <w:rPr>
          <w:b/>
          <w:bCs/>
          <w:sz w:val="24"/>
          <w:szCs w:val="24"/>
        </w:rPr>
        <w:t>5.2.</w:t>
      </w:r>
      <w:r>
        <w:rPr>
          <w:sz w:val="24"/>
          <w:szCs w:val="24"/>
        </w:rPr>
        <w:t xml:space="preserve"> Привести в порядок рабочее место</w:t>
      </w:r>
    </w:p>
    <w:p>
      <w:pPr>
        <w:pStyle w:val="Normal"/>
        <w:spacing w:lineRule="auto" w:line="259" w:before="0" w:after="0"/>
        <w:ind w:right="0" w:hanging="0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701" w:right="850" w:header="708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center"/>
      <w:tblInd w:w="0" w:type="dxa"/>
      <w:tblBorders/>
      <w:tblCellMar>
        <w:top w:w="0" w:type="dxa"/>
        <w:left w:w="115" w:type="dxa"/>
        <w:bottom w:w="0" w:type="dxa"/>
        <w:right w:w="115" w:type="dxa"/>
      </w:tblCellMar>
      <w:tblLook w:firstRow="1" w:noVBand="1" w:lastRow="0" w:firstColumn="1" w:lastColumn="0" w:noHBand="0" w:val="04a0"/>
    </w:tblPr>
    <w:tblGrid>
      <w:gridCol w:w="9033"/>
      <w:gridCol w:w="321"/>
    </w:tblGrid>
    <w:tr>
      <w:trPr>
        <w:trHeight w:val="115" w:hRule="exact"/>
      </w:trPr>
      <w:tc>
        <w:tcPr>
          <w:tcW w:w="9033" w:type="dxa"/>
          <w:tcBorders/>
          <w:shd w:color="auto" w:fill="C00000" w:val="clear"/>
        </w:tcPr>
        <w:p>
          <w:pPr>
            <w:pStyle w:val="Header"/>
            <w:tabs>
              <w:tab w:val="clear" w:pos="4677"/>
              <w:tab w:val="clear" w:pos="9355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</w:p>
      </w:tc>
      <w:tc>
        <w:tcPr>
          <w:tcW w:w="321" w:type="dxa"/>
          <w:tcBorders/>
          <w:shd w:color="auto" w:fill="C00000" w:val="clear"/>
        </w:tcPr>
        <w:p>
          <w:pPr>
            <w:pStyle w:val="Header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  <w:r>
            <w:rPr>
              <w:caps/>
              <w:sz w:val="18"/>
            </w:rPr>
          </w:r>
        </w:p>
      </w:tc>
    </w:tr>
    <w:tr>
      <w:trPr/>
      <w:tc>
        <w:tcPr>
          <w:tcW w:w="9033" w:type="dxa"/>
          <w:tcBorders/>
          <w:shd w:fill="auto" w:val="clear"/>
          <w:tcMar>
            <w:top w:w="144" w:type="dxa"/>
            <w:bottom w:w="144" w:type="dxa"/>
          </w:tcMar>
          <w:vAlign w:val="center"/>
        </w:tcPr>
        <w:sdt>
          <w:sdtPr>
            <w:text/>
            <w:id w:val="1979134857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alias w:val="Автор"/>
          </w:sdtPr>
          <w:sdtContent>
            <w:p>
              <w:pPr>
                <w:pStyle w:val="Footer"/>
                <w:tabs>
                  <w:tab w:val="clear" w:pos="4677"/>
                  <w:tab w:val="clear" w:pos="9355"/>
                </w:tabs>
                <w:rPr/>
              </w:pPr>
              <w:r>
                <w:rPr>
                  <w:rFonts w:cs="Times New Roman" w:ascii="Times New Roman" w:hAnsi="Times New Roman"/>
                  <w:sz w:val="18"/>
                  <w:szCs w:val="18"/>
                </w:rPr>
                <w:t xml:space="preserve">Copyright © Союз «Ворлдскиллс Россия»             </w:t>
              </w:r>
              <w:r>
                <w:rPr>
                  <w:rFonts w:cs="Times New Roman" w:ascii="Times New Roman" w:hAnsi="Times New Roman"/>
                  <w:sz w:val="18"/>
                  <w:szCs w:val="18"/>
                  <w:lang w:val="en-US"/>
                </w:rPr>
                <w:t xml:space="preserve">3D </w:t>
              </w:r>
              <w:r>
                <w:rPr>
                  <w:rFonts w:cs="Times New Roman" w:ascii="Times New Roman" w:hAnsi="Times New Roman"/>
                  <w:sz w:val="18"/>
                  <w:szCs w:val="18"/>
                  <w:lang w:val="ru-RU"/>
                </w:rPr>
                <w:t>моделирование для компьютерных игр</w:t>
              </w:r>
            </w:p>
          </w:sdtContent>
        </w:sdt>
      </w:tc>
      <w:tc>
        <w:tcPr>
          <w:tcW w:w="321" w:type="dxa"/>
          <w:tcBorders/>
          <w:shd w:fill="auto" w:val="clear"/>
          <w:tcMar>
            <w:top w:w="144" w:type="dxa"/>
            <w:bottom w:w="144" w:type="dxa"/>
          </w:tcMar>
          <w:vAlign w:val="center"/>
        </w:tcPr>
        <w:p>
          <w:pPr>
            <w:pStyle w:val="Footer"/>
            <w:tabs>
              <w:tab w:val="clear" w:pos="4677"/>
              <w:tab w:val="clear" w:pos="9355"/>
            </w:tabs>
            <w:jc w:val="right"/>
            <w:rPr/>
          </w:pPr>
          <w:r>
            <w:rPr>
              <w:caps/>
              <w:sz w:val="18"/>
              <w:szCs w:val="18"/>
            </w:rPr>
            <w:fldChar w:fldCharType="begin"/>
          </w:r>
          <w:r>
            <w:rPr>
              <w:caps/>
              <w:sz w:val="18"/>
              <w:szCs w:val="18"/>
            </w:rPr>
            <w:instrText> PAGE </w:instrText>
          </w:r>
          <w:r>
            <w:rPr>
              <w:caps/>
              <w:sz w:val="18"/>
              <w:szCs w:val="18"/>
            </w:rPr>
            <w:fldChar w:fldCharType="separate"/>
          </w:r>
          <w:r>
            <w:rPr>
              <w:caps/>
              <w:sz w:val="18"/>
              <w:szCs w:val="18"/>
            </w:rPr>
            <w:t>4</w:t>
          </w:r>
          <w:r>
            <w:rPr>
              <w:caps/>
              <w:sz w:val="18"/>
              <w:szCs w:val="18"/>
            </w:rPr>
            <w:fldChar w:fldCharType="end"/>
          </w:r>
        </w:p>
      </w:tc>
    </w:tr>
  </w:tbl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114300" distR="114300" simplePos="0" locked="0" layoutInCell="1" allowOverlap="1" relativeHeight="6">
          <wp:simplePos x="0" y="0"/>
          <wp:positionH relativeFrom="column">
            <wp:posOffset>5201285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4" name="Рисунок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35258" b="0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961f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4" w:customStyle="1">
    <w:name w:val="Основной текст (14)_"/>
    <w:basedOn w:val="DefaultParagraphFont"/>
    <w:link w:val="143"/>
    <w:qFormat/>
    <w:rsid w:val="00e961fb"/>
    <w:rPr>
      <w:rFonts w:ascii="Segoe UI" w:hAnsi="Segoe UI" w:eastAsia="Segoe UI" w:cs="Segoe UI"/>
      <w:sz w:val="19"/>
      <w:szCs w:val="19"/>
      <w:shd w:fill="FFFFFF" w:val="clear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50f13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4d6e23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4d6e2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143" w:customStyle="1">
    <w:name w:val="Основной текст (14)_3"/>
    <w:basedOn w:val="Normal"/>
    <w:link w:val="14"/>
    <w:qFormat/>
    <w:rsid w:val="00e961fb"/>
    <w:pPr>
      <w:widowControl w:val="false"/>
      <w:shd w:val="clear" w:color="auto" w:fill="FFFFFF"/>
      <w:spacing w:lineRule="exact" w:line="264" w:before="0" w:after="0"/>
      <w:ind w:hanging="600"/>
    </w:pPr>
    <w:rPr>
      <w:rFonts w:ascii="Segoe UI" w:hAnsi="Segoe UI" w:eastAsia="Segoe UI" w:cs="Segoe UI"/>
      <w:sz w:val="19"/>
      <w:szCs w:val="19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50f1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7"/>
    <w:uiPriority w:val="99"/>
    <w:unhideWhenUsed/>
    <w:rsid w:val="004d6e2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a9"/>
    <w:uiPriority w:val="99"/>
    <w:unhideWhenUsed/>
    <w:rsid w:val="004d6e2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LibreOffice/6.0.1.1$Windows_x86 LibreOffice_project/60bfb1526849283ce2491346ed2aa51c465abfe6</Application>
  <Pages>4</Pages>
  <Words>879</Words>
  <Characters>6222</Characters>
  <CharactersWithSpaces>7068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2018-05-07T10:04:00Z</dcterms:created>
  <dc:creator>Copyright © Союз «Ворлдскиллс Россия»              (название компетенции)</dc:creator>
  <dc:description/>
  <dc:language>ru-RU</dc:language>
  <cp:lastModifiedBy/>
  <cp:lastPrinted>2018-05-07T10:16:00Z</cp:lastPrinted>
  <dcterms:modified xsi:type="dcterms:W3CDTF">2018-08-27T14:41:46Z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