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C426" w14:textId="64306E6E" w:rsidR="00904179" w:rsidRPr="00904179" w:rsidRDefault="00904179" w:rsidP="00904179">
      <w:pPr>
        <w:spacing w:before="120" w:after="120" w:line="240" w:lineRule="auto"/>
        <w:ind w:left="142" w:right="565" w:firstLine="7088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904179">
        <w:rPr>
          <w:rFonts w:ascii="Times New Roman" w:hAnsi="Times New Roman" w:cs="Times New Roman"/>
          <w:b/>
          <w:sz w:val="18"/>
          <w:szCs w:val="18"/>
        </w:rPr>
        <w:t>Приложение №1</w:t>
      </w:r>
    </w:p>
    <w:p w14:paraId="3B657262" w14:textId="77777777" w:rsidR="00904179" w:rsidRPr="00904179" w:rsidRDefault="00904179" w:rsidP="00904179">
      <w:pPr>
        <w:spacing w:before="120" w:after="120" w:line="240" w:lineRule="auto"/>
        <w:ind w:left="142" w:right="565" w:firstLine="7088"/>
        <w:rPr>
          <w:rFonts w:ascii="Times New Roman" w:hAnsi="Times New Roman" w:cs="Times New Roman"/>
          <w:b/>
          <w:sz w:val="18"/>
          <w:szCs w:val="18"/>
        </w:rPr>
      </w:pPr>
      <w:r w:rsidRPr="00904179">
        <w:rPr>
          <w:rFonts w:ascii="Times New Roman" w:hAnsi="Times New Roman" w:cs="Times New Roman"/>
          <w:b/>
          <w:sz w:val="18"/>
          <w:szCs w:val="18"/>
        </w:rPr>
        <w:t>к письму №1.5/</w:t>
      </w:r>
      <w:r w:rsidRPr="00904179">
        <w:rPr>
          <w:rFonts w:ascii="Times New Roman" w:hAnsi="Times New Roman" w:cs="Times New Roman"/>
          <w:b/>
          <w:sz w:val="18"/>
          <w:szCs w:val="18"/>
          <w:lang w:val="en-US"/>
        </w:rPr>
        <w:t>WSR</w:t>
      </w:r>
      <w:r w:rsidRPr="00904179">
        <w:rPr>
          <w:rFonts w:ascii="Times New Roman" w:hAnsi="Times New Roman" w:cs="Times New Roman"/>
          <w:b/>
          <w:sz w:val="18"/>
          <w:szCs w:val="18"/>
        </w:rPr>
        <w:t>-3547/2019</w:t>
      </w:r>
    </w:p>
    <w:p w14:paraId="31096D4B" w14:textId="68F98441" w:rsidR="00904179" w:rsidRPr="00904179" w:rsidRDefault="00904179" w:rsidP="00904179">
      <w:pPr>
        <w:spacing w:before="120" w:after="120" w:line="240" w:lineRule="auto"/>
        <w:ind w:left="142" w:right="565" w:firstLine="7088"/>
        <w:rPr>
          <w:rFonts w:ascii="Times New Roman" w:hAnsi="Times New Roman" w:cs="Times New Roman"/>
          <w:b/>
          <w:sz w:val="18"/>
          <w:szCs w:val="18"/>
        </w:rPr>
      </w:pPr>
      <w:r w:rsidRPr="00904179">
        <w:rPr>
          <w:rFonts w:ascii="Times New Roman" w:hAnsi="Times New Roman" w:cs="Times New Roman"/>
          <w:b/>
          <w:sz w:val="18"/>
          <w:szCs w:val="18"/>
        </w:rPr>
        <w:t xml:space="preserve">от 11.11.2019 г. </w:t>
      </w:r>
    </w:p>
    <w:p w14:paraId="5E47362B" w14:textId="77777777" w:rsidR="00904179" w:rsidRDefault="00904179" w:rsidP="00F036BB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55FEC" w14:textId="49BFCDCE" w:rsidR="0039221A" w:rsidRPr="00F036BB" w:rsidRDefault="0039221A" w:rsidP="00F036BB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BB">
        <w:rPr>
          <w:rFonts w:ascii="Times New Roman" w:hAnsi="Times New Roman" w:cs="Times New Roman"/>
          <w:b/>
          <w:sz w:val="28"/>
          <w:szCs w:val="28"/>
        </w:rPr>
        <w:t>Типовая дорожная карта внедрения регионального стандарта кадрового обеспечения промышленного роста</w:t>
      </w:r>
    </w:p>
    <w:p w14:paraId="5D5DBCF8" w14:textId="77777777" w:rsidR="00DC66AC" w:rsidRPr="00F036BB" w:rsidRDefault="00DC66AC" w:rsidP="00F036B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Типовая дорожная карта внедрения регионального стандарта кадрового обеспечения промышленного</w:t>
      </w:r>
      <w:r w:rsidRPr="00F036BB">
        <w:rPr>
          <w:sz w:val="24"/>
          <w:szCs w:val="24"/>
        </w:rPr>
        <w:t xml:space="preserve"> </w:t>
      </w:r>
      <w:r w:rsidRPr="00F036BB">
        <w:rPr>
          <w:rFonts w:ascii="Times New Roman" w:hAnsi="Times New Roman" w:cs="Times New Roman"/>
          <w:sz w:val="24"/>
          <w:szCs w:val="24"/>
        </w:rPr>
        <w:t>(экономического) роста (далее – Стандарт) – типовой состав мероприятий, задач и результатов, сформированный на основе положений Стандарта, выполнение которых обеспечит реализацию проекта внедрения Стандарта в субъекте Российской Федерации.</w:t>
      </w:r>
    </w:p>
    <w:p w14:paraId="702766EF" w14:textId="77777777" w:rsidR="00DC66AC" w:rsidRPr="00F036BB" w:rsidRDefault="00DC66AC" w:rsidP="00F036B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Проект реализуется в соответствии с поручением Президента Российской Федерации по итогам рабочей поездки в Свердловскую область об обеспечении реализации мероприятий по внедрению проекта «Региональный стандарт кадрового обеспечения промышленного роста» во всех субъектах Российской Федерации (п. 2 Пр-580 от 06.03.2018).</w:t>
      </w:r>
    </w:p>
    <w:p w14:paraId="32A4CDCB" w14:textId="77777777" w:rsidR="00DC66AC" w:rsidRPr="00F036BB" w:rsidRDefault="00DC66AC" w:rsidP="00F036B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Типовая дорожная карта выступает в качестве методических рекомендаций и предназначена для формирования региональной дорожной карты по реализации проекта внедрения Стандарта</w:t>
      </w:r>
      <w:r w:rsidR="00693AC3" w:rsidRPr="00F036BB">
        <w:rPr>
          <w:rFonts w:ascii="Times New Roman" w:hAnsi="Times New Roman" w:cs="Times New Roman"/>
          <w:sz w:val="24"/>
          <w:szCs w:val="24"/>
        </w:rPr>
        <w:t xml:space="preserve"> в субъекте Российской Федерации</w:t>
      </w:r>
      <w:r w:rsidRPr="00F036BB">
        <w:rPr>
          <w:rFonts w:ascii="Times New Roman" w:hAnsi="Times New Roman" w:cs="Times New Roman"/>
          <w:sz w:val="24"/>
          <w:szCs w:val="24"/>
        </w:rPr>
        <w:t>.</w:t>
      </w:r>
    </w:p>
    <w:p w14:paraId="7777BF08" w14:textId="77777777" w:rsidR="00DC66AC" w:rsidRPr="00F036BB" w:rsidRDefault="00DC66AC" w:rsidP="00F036B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Разработанная и утвержденная в субъекте Российской Федерации региональная дорожная карта становится неотъемлемой частью соглашения о сотрудничестве между субъектом Российской Федерации, Агентством стратегических инициатив и Союзом «Молодые профессионалы (</w:t>
      </w:r>
      <w:proofErr w:type="spellStart"/>
      <w:r w:rsidRPr="00F036BB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F036BB">
        <w:rPr>
          <w:rFonts w:ascii="Times New Roman" w:hAnsi="Times New Roman" w:cs="Times New Roman"/>
          <w:sz w:val="24"/>
          <w:szCs w:val="24"/>
        </w:rPr>
        <w:t xml:space="preserve"> Россия) по внедрению Стандарта. Исполнение региональной дорожной карты является одним из оснований оценки реализации проекта.</w:t>
      </w:r>
    </w:p>
    <w:p w14:paraId="47E89163" w14:textId="77777777" w:rsidR="00DC66AC" w:rsidRPr="00F036BB" w:rsidRDefault="00DC66AC" w:rsidP="00F036B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Региональная дорожная карта разрабатывается исходя из специфики региона, особенностей системы регионального управления, степени развитости региональной модели кадрового обеспечения и приоритетов экономического развития.</w:t>
      </w:r>
    </w:p>
    <w:p w14:paraId="401E69FE" w14:textId="77777777" w:rsidR="00DC66AC" w:rsidRPr="00F036BB" w:rsidRDefault="00DC66AC" w:rsidP="00F036B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При формировании региональной дорожной карты следует учитывать следующие требования:</w:t>
      </w:r>
    </w:p>
    <w:p w14:paraId="69D505BF" w14:textId="77777777" w:rsidR="00DC66AC" w:rsidRPr="00F036BB" w:rsidRDefault="00DC66AC" w:rsidP="00F036BB">
      <w:pPr>
        <w:pStyle w:val="ad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Региональная дорожная карта должна сохранить предлагаемую структуру типовой дорожной карты – 15 разделов с наименованиями и ключевыми результатами по каждому разделу.</w:t>
      </w:r>
    </w:p>
    <w:p w14:paraId="2C4A4D60" w14:textId="77777777" w:rsidR="00DC66AC" w:rsidRPr="00F036BB" w:rsidRDefault="00DC66AC" w:rsidP="00F036BB">
      <w:pPr>
        <w:pStyle w:val="ad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 xml:space="preserve">Сроки выполнения мероприятий указываются в период 2018-19 гг. в формате «месяц, год». </w:t>
      </w:r>
    </w:p>
    <w:p w14:paraId="39871F50" w14:textId="77777777" w:rsidR="00DC66AC" w:rsidRPr="00F036BB" w:rsidRDefault="00DC66AC" w:rsidP="00F036BB">
      <w:pPr>
        <w:pStyle w:val="ad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 xml:space="preserve">Наименование ответственного исполнителя указывается в соответствии с системой регионального управления. </w:t>
      </w:r>
    </w:p>
    <w:p w14:paraId="0FC905D3" w14:textId="77777777" w:rsidR="00DC66AC" w:rsidRPr="00F036BB" w:rsidRDefault="00DC66AC" w:rsidP="00F036BB">
      <w:pPr>
        <w:pStyle w:val="ad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Наименования отдельных мероприятий и названия документов, закрепляющих результат, могут быть скорректированы без изменения содержания и должны соответствовать ключевому результату мероприятия.</w:t>
      </w:r>
    </w:p>
    <w:p w14:paraId="2DF12740" w14:textId="77777777" w:rsidR="00DC66AC" w:rsidRPr="00F036BB" w:rsidRDefault="00DC66AC" w:rsidP="00F036BB">
      <w:pPr>
        <w:pStyle w:val="ad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 xml:space="preserve">Региональная дорожная карта может быть дополнена мероприятиями по проектам или процессам кадрового обеспечения, которые реализуются в субъекте Российской Федерации в соответствующих разделах. </w:t>
      </w:r>
    </w:p>
    <w:p w14:paraId="177B938D" w14:textId="77777777" w:rsidR="00DC66AC" w:rsidRPr="00F036BB" w:rsidRDefault="00DC66AC" w:rsidP="00F036BB">
      <w:pPr>
        <w:pStyle w:val="ad"/>
        <w:numPr>
          <w:ilvl w:val="0"/>
          <w:numId w:val="3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 xml:space="preserve">Мероприятия дорожной карты, отмеченные </w:t>
      </w:r>
      <w:r w:rsidRPr="00F036BB">
        <w:rPr>
          <w:rFonts w:ascii="Times New Roman" w:hAnsi="Times New Roman" w:cs="Times New Roman"/>
          <w:i/>
          <w:sz w:val="24"/>
          <w:szCs w:val="24"/>
        </w:rPr>
        <w:t>курсивом</w:t>
      </w:r>
      <w:r w:rsidRPr="00F036BB">
        <w:rPr>
          <w:rFonts w:ascii="Times New Roman" w:hAnsi="Times New Roman" w:cs="Times New Roman"/>
          <w:sz w:val="24"/>
          <w:szCs w:val="24"/>
        </w:rPr>
        <w:t>, включены в состав типовой дорожной карты в виде рекомендаций и не носят обязательный характер. Данные мероприятия обозначены как следствие планируемых или реализуемых федеральных проектов и программ или в соответствии с отдельными поручениями. В случае планов субъекта Российской Федерации по реализации указанных проектов и программ, они включаются в состав региональной дорожной карты.</w:t>
      </w:r>
    </w:p>
    <w:p w14:paraId="7AD83EC4" w14:textId="77777777" w:rsidR="00DC66AC" w:rsidRPr="00F036BB" w:rsidRDefault="00DC66AC" w:rsidP="00F036B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Реализация проекта по внедрению Стандарта в первую очередь осуществляется по приоритетам кадрового обеспечения региона, сформированным на основе приоритетов социально-</w:t>
      </w:r>
      <w:r w:rsidRPr="00F036BB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региона, включая направления отраслевого, инновационного и инвестиционного развития с указанием:</w:t>
      </w:r>
    </w:p>
    <w:p w14:paraId="54ECEE65" w14:textId="77777777" w:rsidR="00DC66AC" w:rsidRPr="00F036BB" w:rsidRDefault="00DC66AC" w:rsidP="00F036BB">
      <w:pPr>
        <w:pStyle w:val="ad"/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предприятий-работодателей (или их объединений), инвесторов (или представителей территорий, кластеров и т.д.);</w:t>
      </w:r>
    </w:p>
    <w:p w14:paraId="20828903" w14:textId="77777777" w:rsidR="00DC66AC" w:rsidRPr="00F036BB" w:rsidRDefault="00DC66AC" w:rsidP="00F036BB">
      <w:pPr>
        <w:pStyle w:val="ad"/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состава ключевых профессий и компетенций (специальностей) под указанных работодателей, инвесторов или отдельные сегменты рынка, включающего компетенции (специальности) под текущие потребности работодателей и перспективные компетенции (специальности) в соответствии инвестиционными потребностями региона, в том числе новые;</w:t>
      </w:r>
    </w:p>
    <w:p w14:paraId="4ACEF648" w14:textId="77777777" w:rsidR="007F163B" w:rsidRPr="00F036BB" w:rsidRDefault="00DC66AC" w:rsidP="00F036BB">
      <w:pPr>
        <w:pStyle w:val="ad"/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BB">
        <w:rPr>
          <w:rFonts w:ascii="Times New Roman" w:hAnsi="Times New Roman" w:cs="Times New Roman"/>
          <w:sz w:val="24"/>
          <w:szCs w:val="24"/>
        </w:rPr>
        <w:t>состава образовательных организаций СПО, ВО, ДПО, органов служб занятости, региональных институтов развития и иных организаций, участвующих в реализации проекта.</w:t>
      </w:r>
    </w:p>
    <w:p w14:paraId="00CAF8DC" w14:textId="77777777" w:rsidR="006F1B83" w:rsidRPr="00F036BB" w:rsidRDefault="006F1B83" w:rsidP="00F036BB">
      <w:pPr>
        <w:spacing w:after="120" w:line="276" w:lineRule="auto"/>
        <w:rPr>
          <w:rFonts w:asciiTheme="majorBidi" w:hAnsiTheme="majorBidi" w:cstheme="majorBidi"/>
          <w:b/>
          <w:sz w:val="28"/>
          <w:szCs w:val="28"/>
        </w:rPr>
      </w:pPr>
    </w:p>
    <w:p w14:paraId="05B9B517" w14:textId="77777777" w:rsidR="004F7B87" w:rsidRPr="00F036BB" w:rsidRDefault="004F7B87" w:rsidP="00F036BB">
      <w:pPr>
        <w:spacing w:after="200" w:line="276" w:lineRule="auto"/>
        <w:rPr>
          <w:rFonts w:asciiTheme="majorBidi" w:hAnsiTheme="majorBidi" w:cstheme="majorBidi"/>
          <w:b/>
          <w:sz w:val="28"/>
          <w:szCs w:val="28"/>
        </w:rPr>
        <w:sectPr w:rsidR="004F7B87" w:rsidRPr="00F036BB" w:rsidSect="004F7B87">
          <w:pgSz w:w="11906" w:h="16838"/>
          <w:pgMar w:top="1134" w:right="567" w:bottom="1134" w:left="993" w:header="709" w:footer="20" w:gutter="0"/>
          <w:cols w:space="708"/>
          <w:docGrid w:linePitch="360"/>
        </w:sectPr>
      </w:pPr>
    </w:p>
    <w:p w14:paraId="4064EA6E" w14:textId="77777777" w:rsidR="00CE0A92" w:rsidRPr="00F036BB" w:rsidRDefault="00942450" w:rsidP="00F036BB">
      <w:pPr>
        <w:spacing w:after="120" w:line="276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036B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515725" w:rsidRPr="00F036BB">
        <w:rPr>
          <w:rFonts w:ascii="Times New Roman" w:hAnsi="Times New Roman" w:cs="Times New Roman"/>
          <w:b/>
          <w:sz w:val="28"/>
          <w:szCs w:val="28"/>
        </w:rPr>
        <w:t>орожная карта внедрения регионального стандар</w:t>
      </w:r>
      <w:r w:rsidR="004F7B87" w:rsidRPr="00F036BB">
        <w:rPr>
          <w:rFonts w:ascii="Times New Roman" w:hAnsi="Times New Roman" w:cs="Times New Roman"/>
          <w:b/>
          <w:sz w:val="28"/>
          <w:szCs w:val="28"/>
        </w:rPr>
        <w:t>т</w:t>
      </w:r>
      <w:r w:rsidR="00515725" w:rsidRPr="00F036BB">
        <w:rPr>
          <w:rFonts w:ascii="Times New Roman" w:hAnsi="Times New Roman" w:cs="Times New Roman"/>
          <w:b/>
          <w:sz w:val="28"/>
          <w:szCs w:val="28"/>
        </w:rPr>
        <w:t>а кадрового обеспечения промышленного</w:t>
      </w:r>
      <w:r w:rsidR="00341AC5" w:rsidRPr="00F036BB">
        <w:rPr>
          <w:rFonts w:ascii="Times New Roman" w:hAnsi="Times New Roman" w:cs="Times New Roman"/>
          <w:b/>
          <w:sz w:val="28"/>
          <w:szCs w:val="28"/>
        </w:rPr>
        <w:t xml:space="preserve"> (экономического) </w:t>
      </w:r>
      <w:r w:rsidR="00515725" w:rsidRPr="00F036BB">
        <w:rPr>
          <w:rFonts w:ascii="Times New Roman" w:hAnsi="Times New Roman" w:cs="Times New Roman"/>
          <w:b/>
          <w:sz w:val="28"/>
          <w:szCs w:val="28"/>
        </w:rPr>
        <w:t>роста в 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637"/>
        <w:gridCol w:w="3966"/>
        <w:gridCol w:w="3969"/>
        <w:gridCol w:w="1270"/>
        <w:gridCol w:w="2289"/>
        <w:gridCol w:w="2429"/>
      </w:tblGrid>
      <w:tr w:rsidR="003B1F60" w:rsidRPr="00F036BB" w14:paraId="35B04C5E" w14:textId="77777777" w:rsidTr="005626FC">
        <w:trPr>
          <w:trHeight w:val="20"/>
          <w:tblHeader/>
        </w:trPr>
        <w:tc>
          <w:tcPr>
            <w:tcW w:w="219" w:type="pct"/>
          </w:tcPr>
          <w:p w14:paraId="7A825056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№ п/п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7450F40B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AF2D20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Ключевой результат 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B630A74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194D835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834" w:type="pct"/>
          </w:tcPr>
          <w:p w14:paraId="263761D1" w14:textId="77777777" w:rsidR="00CC4515" w:rsidRPr="00F036BB" w:rsidRDefault="00CC4515" w:rsidP="00F036BB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Документы, закрепляющие результат</w:t>
            </w:r>
          </w:p>
        </w:tc>
      </w:tr>
      <w:tr w:rsidR="003B1F60" w:rsidRPr="00F036BB" w14:paraId="5AD48FD4" w14:textId="77777777" w:rsidTr="005626FC">
        <w:trPr>
          <w:trHeight w:val="20"/>
        </w:trPr>
        <w:tc>
          <w:tcPr>
            <w:tcW w:w="219" w:type="pct"/>
          </w:tcPr>
          <w:p w14:paraId="476E89E4" w14:textId="77777777" w:rsidR="00CC4515" w:rsidRPr="00F036BB" w:rsidRDefault="00CC4515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6ACBE33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Подготовительные мероприятия</w:t>
            </w:r>
          </w:p>
        </w:tc>
        <w:tc>
          <w:tcPr>
            <w:tcW w:w="1363" w:type="pct"/>
            <w:shd w:val="clear" w:color="auto" w:fill="auto"/>
          </w:tcPr>
          <w:p w14:paraId="5C09AA94" w14:textId="77777777" w:rsidR="00CC4515" w:rsidRPr="00F036BB" w:rsidRDefault="00B436EB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Созданы организационные и </w:t>
            </w:r>
            <w:proofErr w:type="gramStart"/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содержательные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условия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внедрения Стандарта</w:t>
            </w:r>
          </w:p>
        </w:tc>
        <w:tc>
          <w:tcPr>
            <w:tcW w:w="436" w:type="pct"/>
            <w:shd w:val="clear" w:color="auto" w:fill="auto"/>
          </w:tcPr>
          <w:p w14:paraId="79E1D9F0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872B4C9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138E72BE" w14:textId="77777777" w:rsidR="00CC4515" w:rsidRPr="00F036BB" w:rsidRDefault="00CC4515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F60" w:rsidRPr="00F036BB" w14:paraId="0F5EE7C1" w14:textId="77777777" w:rsidTr="005626FC">
        <w:trPr>
          <w:trHeight w:val="20"/>
        </w:trPr>
        <w:tc>
          <w:tcPr>
            <w:tcW w:w="219" w:type="pct"/>
          </w:tcPr>
          <w:p w14:paraId="279EA9AF" w14:textId="77777777" w:rsidR="00CC4515" w:rsidRPr="00F036BB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CE0671C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Формирование рабочей группы (проектного офиса) по внедрению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 (далее – рабочая группа)</w:t>
            </w:r>
          </w:p>
        </w:tc>
        <w:tc>
          <w:tcPr>
            <w:tcW w:w="1363" w:type="pct"/>
            <w:shd w:val="clear" w:color="auto" w:fill="auto"/>
          </w:tcPr>
          <w:p w14:paraId="17E04A0F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Создана площадка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рабочего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взаимодействия органов исполнительной власти для реализации проекта внедрения Стандарта </w:t>
            </w:r>
          </w:p>
        </w:tc>
        <w:tc>
          <w:tcPr>
            <w:tcW w:w="436" w:type="pct"/>
            <w:shd w:val="clear" w:color="auto" w:fill="auto"/>
          </w:tcPr>
          <w:p w14:paraId="1285CD5C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22406D5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Высшее должностное лицо субъекта Российской Федерации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/ заместител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>ь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высшего должностного лица субъекта Российской Федерации</w:t>
            </w:r>
          </w:p>
        </w:tc>
        <w:tc>
          <w:tcPr>
            <w:tcW w:w="834" w:type="pct"/>
          </w:tcPr>
          <w:p w14:paraId="2B26ED00" w14:textId="77777777" w:rsidR="00CC4515" w:rsidRPr="00F036BB" w:rsidRDefault="00CC4515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Нормативный акт по утверждению рабочей группы</w:t>
            </w:r>
          </w:p>
        </w:tc>
      </w:tr>
      <w:tr w:rsidR="003B1F60" w:rsidRPr="00F036BB" w14:paraId="5F20392A" w14:textId="77777777" w:rsidTr="005626FC">
        <w:trPr>
          <w:trHeight w:val="20"/>
        </w:trPr>
        <w:tc>
          <w:tcPr>
            <w:tcW w:w="219" w:type="pct"/>
          </w:tcPr>
          <w:p w14:paraId="46ED86EB" w14:textId="77777777" w:rsidR="00CC4515" w:rsidRPr="00F036BB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215DBADE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Проведение анализа текущей ситуации (самооценки) по кадровому обеспечению на предмет соответствия положениям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</w:t>
            </w:r>
          </w:p>
        </w:tc>
        <w:tc>
          <w:tcPr>
            <w:tcW w:w="1363" w:type="pct"/>
            <w:shd w:val="clear" w:color="auto" w:fill="auto"/>
          </w:tcPr>
          <w:p w14:paraId="23D693CB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Проведен анализ текущей ситуации, определены основные направления внедрения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 в регионе</w:t>
            </w:r>
          </w:p>
        </w:tc>
        <w:tc>
          <w:tcPr>
            <w:tcW w:w="436" w:type="pct"/>
            <w:shd w:val="clear" w:color="auto" w:fill="auto"/>
          </w:tcPr>
          <w:p w14:paraId="79F08E9C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C9BFBE6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Заместитель высшего должностного лица субъекта Российской Федерации, ответственный за внедрение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</w:t>
            </w:r>
          </w:p>
        </w:tc>
        <w:tc>
          <w:tcPr>
            <w:tcW w:w="834" w:type="pct"/>
          </w:tcPr>
          <w:p w14:paraId="271B5889" w14:textId="77777777" w:rsidR="00CC4515" w:rsidRPr="00F036BB" w:rsidRDefault="00CC4515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Отчет по самооценке системы кадрового обеспечения </w:t>
            </w:r>
            <w:r w:rsidR="00B436EB"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</w:t>
            </w: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роста</w:t>
            </w:r>
          </w:p>
        </w:tc>
      </w:tr>
      <w:tr w:rsidR="003B1F60" w:rsidRPr="00F036BB" w14:paraId="619A285E" w14:textId="77777777" w:rsidTr="005626FC">
        <w:trPr>
          <w:trHeight w:val="20"/>
        </w:trPr>
        <w:tc>
          <w:tcPr>
            <w:tcW w:w="219" w:type="pct"/>
          </w:tcPr>
          <w:p w14:paraId="723DDF57" w14:textId="77777777" w:rsidR="00CC4515" w:rsidRPr="00F036BB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AADF9B3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Проведение обсуждений ключевых приоритетов с участием высшего должностного лица субъекта Российской Федерации / заместителя высшего должностного лица субъекта Российской Федерации при привлечении ключевых стейкхолдеров</w:t>
            </w:r>
          </w:p>
        </w:tc>
        <w:tc>
          <w:tcPr>
            <w:tcW w:w="1363" w:type="pct"/>
            <w:shd w:val="clear" w:color="auto" w:fill="auto"/>
          </w:tcPr>
          <w:p w14:paraId="0F5133DA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Определены ключевые приоритеты кадрового обеспечения на основе приоритетов социально-экономического развития региона, включая направления отраслевого, инновационного и инвестиционного развития, в том числе:</w:t>
            </w:r>
          </w:p>
          <w:p w14:paraId="393EF448" w14:textId="77777777" w:rsidR="00CC4515" w:rsidRPr="00F036BB" w:rsidRDefault="00CC4515" w:rsidP="00F036BB">
            <w:pPr>
              <w:pStyle w:val="ad"/>
              <w:numPr>
                <w:ilvl w:val="0"/>
                <w:numId w:val="31"/>
              </w:numPr>
              <w:spacing w:after="0"/>
              <w:ind w:left="290" w:hanging="218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предприятия-работодатели </w:t>
            </w:r>
          </w:p>
          <w:p w14:paraId="3F2E4FF0" w14:textId="77777777" w:rsidR="00CC4515" w:rsidRPr="00F036BB" w:rsidRDefault="00CC4515" w:rsidP="00F036BB">
            <w:pPr>
              <w:pStyle w:val="ad"/>
              <w:numPr>
                <w:ilvl w:val="0"/>
                <w:numId w:val="31"/>
              </w:numPr>
              <w:spacing w:after="0"/>
              <w:ind w:left="290" w:hanging="218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инвестиционные проекты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6EBD8599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Определен и согласован перечень компетенций (специальностей) для внедрения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тандарта, включающий:</w:t>
            </w:r>
          </w:p>
          <w:p w14:paraId="77BB2F7F" w14:textId="77777777" w:rsidR="00CC4515" w:rsidRPr="00F036BB" w:rsidRDefault="00CC4515" w:rsidP="00F036BB">
            <w:pPr>
              <w:pStyle w:val="ad"/>
              <w:numPr>
                <w:ilvl w:val="0"/>
                <w:numId w:val="31"/>
              </w:numPr>
              <w:spacing w:after="0"/>
              <w:ind w:left="290" w:hanging="218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компетенции (специальности) под текущие потребности работодателей </w:t>
            </w:r>
          </w:p>
          <w:p w14:paraId="631A1126" w14:textId="77777777" w:rsidR="00CC4515" w:rsidRPr="00F036BB" w:rsidRDefault="00CC4515" w:rsidP="00F036BB">
            <w:pPr>
              <w:pStyle w:val="ad"/>
              <w:numPr>
                <w:ilvl w:val="0"/>
                <w:numId w:val="31"/>
              </w:numPr>
              <w:spacing w:after="0"/>
              <w:ind w:left="290" w:hanging="218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перспективные компетенции (специальности) в соответствии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инвестиционными потребностями региона, в том числе новые </w:t>
            </w:r>
          </w:p>
          <w:p w14:paraId="7A10BBF0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Определены образовательные организации СПО, ВО, Д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>П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О, региональные институты развития и организации.</w:t>
            </w:r>
          </w:p>
        </w:tc>
        <w:tc>
          <w:tcPr>
            <w:tcW w:w="436" w:type="pct"/>
            <w:shd w:val="clear" w:color="auto" w:fill="auto"/>
          </w:tcPr>
          <w:p w14:paraId="6F06DDEC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57C8AC3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Высшее должностное лицо субъекта Российской Федерации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заместитель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высшего должностного лица субъекта Российской Федерации</w:t>
            </w:r>
          </w:p>
        </w:tc>
        <w:tc>
          <w:tcPr>
            <w:tcW w:w="834" w:type="pct"/>
          </w:tcPr>
          <w:p w14:paraId="45E44790" w14:textId="77777777" w:rsidR="00CC4515" w:rsidRPr="00F036BB" w:rsidRDefault="00CC4515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акт по утверждению ключевых приоритетов кадрового обеспечения в рамках внедрения </w:t>
            </w:r>
            <w:r w:rsidR="00B436EB" w:rsidRPr="00F036B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тандарта</w:t>
            </w:r>
          </w:p>
        </w:tc>
      </w:tr>
      <w:tr w:rsidR="003B1F60" w:rsidRPr="00F036BB" w14:paraId="07568A96" w14:textId="77777777" w:rsidTr="005626FC">
        <w:trPr>
          <w:trHeight w:val="20"/>
        </w:trPr>
        <w:tc>
          <w:tcPr>
            <w:tcW w:w="219" w:type="pct"/>
          </w:tcPr>
          <w:p w14:paraId="720B7BCE" w14:textId="77777777" w:rsidR="00CC4515" w:rsidRPr="00F036BB" w:rsidDel="00E41923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D998FFD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Синхронизация мероприятий дорожной карты с реализуемыми проектами по кадровому обеспечению </w:t>
            </w:r>
            <w:r w:rsidR="00341AC5" w:rsidRPr="00F036BB">
              <w:rPr>
                <w:rFonts w:asciiTheme="majorBidi" w:hAnsiTheme="majorBidi" w:cstheme="majorBidi"/>
                <w:sz w:val="20"/>
                <w:szCs w:val="20"/>
              </w:rPr>
              <w:t>в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субъекте Российской Федерации</w:t>
            </w:r>
          </w:p>
        </w:tc>
        <w:tc>
          <w:tcPr>
            <w:tcW w:w="1363" w:type="pct"/>
            <w:shd w:val="clear" w:color="auto" w:fill="auto"/>
          </w:tcPr>
          <w:p w14:paraId="4735A404" w14:textId="77777777" w:rsidR="00B436EB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Проект по внедрению </w:t>
            </w:r>
          </w:p>
          <w:p w14:paraId="6FE215C0" w14:textId="77777777" w:rsidR="00CC4515" w:rsidRPr="00F036BB" w:rsidRDefault="00B436EB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="00CC4515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тандарта синхронизирован с проектами кадрового обеспечения, которые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реализуются </w:t>
            </w:r>
            <w:r w:rsidR="00CC4515" w:rsidRPr="00F036BB">
              <w:rPr>
                <w:rFonts w:asciiTheme="majorBidi" w:hAnsiTheme="majorBidi" w:cstheme="majorBidi"/>
                <w:sz w:val="20"/>
                <w:szCs w:val="20"/>
              </w:rPr>
              <w:t>в субъекте Российской Федерации. Определены проекты, которые предполагаются к реализации</w:t>
            </w:r>
          </w:p>
        </w:tc>
        <w:tc>
          <w:tcPr>
            <w:tcW w:w="436" w:type="pct"/>
            <w:shd w:val="clear" w:color="auto" w:fill="auto"/>
          </w:tcPr>
          <w:p w14:paraId="4F6960F5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8B97ABC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Заместитель высшего должностного лица субъекта Российской Федерации, ответственный за внедрение стандарта</w:t>
            </w:r>
          </w:p>
        </w:tc>
        <w:tc>
          <w:tcPr>
            <w:tcW w:w="834" w:type="pct"/>
          </w:tcPr>
          <w:p w14:paraId="1EA64F12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Перечень проектов кадрового обеспечения,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встроенных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 систему управления проектами в регионе,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реализуемых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или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предполагаемых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 реализации</w:t>
            </w:r>
          </w:p>
          <w:p w14:paraId="6D343808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Протокол заседания рабочей группы</w:t>
            </w:r>
          </w:p>
        </w:tc>
      </w:tr>
      <w:tr w:rsidR="003B1F60" w:rsidRPr="00F036BB" w14:paraId="2589803E" w14:textId="77777777" w:rsidTr="005626FC">
        <w:trPr>
          <w:trHeight w:val="20"/>
        </w:trPr>
        <w:tc>
          <w:tcPr>
            <w:tcW w:w="219" w:type="pct"/>
          </w:tcPr>
          <w:p w14:paraId="1E0F63C0" w14:textId="77777777" w:rsidR="00CC4515" w:rsidRPr="00F036BB" w:rsidDel="00E41923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F728C9F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Анализ региональной нормативно-правовой базы и подготовка предложений по разработке нормативно-правовых актов по механизмам реализации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</w:t>
            </w:r>
          </w:p>
        </w:tc>
        <w:tc>
          <w:tcPr>
            <w:tcW w:w="1363" w:type="pct"/>
            <w:shd w:val="clear" w:color="auto" w:fill="auto"/>
          </w:tcPr>
          <w:p w14:paraId="7889A1B9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 и утвержден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типовой состав нормативных и методических документов, обеспечивающих внедрение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 в регионе</w:t>
            </w:r>
          </w:p>
        </w:tc>
        <w:tc>
          <w:tcPr>
            <w:tcW w:w="436" w:type="pct"/>
            <w:shd w:val="clear" w:color="auto" w:fill="auto"/>
          </w:tcPr>
          <w:p w14:paraId="530E40F9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4DF7994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РОИВ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, объединения работодателей</w:t>
            </w:r>
          </w:p>
        </w:tc>
        <w:tc>
          <w:tcPr>
            <w:tcW w:w="834" w:type="pct"/>
          </w:tcPr>
          <w:p w14:paraId="6C481CE5" w14:textId="77777777" w:rsidR="00CC4515" w:rsidRPr="00F036BB" w:rsidRDefault="00CC4515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Протокол заседания рабочей группы</w:t>
            </w:r>
          </w:p>
        </w:tc>
      </w:tr>
      <w:tr w:rsidR="003B1F60" w:rsidRPr="00F036BB" w14:paraId="3C25AC7B" w14:textId="77777777" w:rsidTr="005626FC">
        <w:trPr>
          <w:trHeight w:val="20"/>
        </w:trPr>
        <w:tc>
          <w:tcPr>
            <w:tcW w:w="219" w:type="pct"/>
          </w:tcPr>
          <w:p w14:paraId="27099887" w14:textId="77777777" w:rsidR="00CC4515" w:rsidRPr="00F036BB" w:rsidDel="00E41923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62D29E4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Разработка схем взаимодействия между региональными/ муниципальными органами исполнительной власти, региональными институтами развития, образовательными организациями, предприятиями-работодателями, субъектами инвестиционной деятельности, участвующими во внедрении Стандарта по направлениям, указанным в Стандарте</w:t>
            </w:r>
          </w:p>
        </w:tc>
        <w:tc>
          <w:tcPr>
            <w:tcW w:w="1363" w:type="pct"/>
            <w:shd w:val="clear" w:color="auto" w:fill="auto"/>
          </w:tcPr>
          <w:p w14:paraId="7DACE82A" w14:textId="77777777" w:rsidR="00B436EB" w:rsidRPr="00F036BB" w:rsidRDefault="00B436EB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Спланирована деятельность участников внедрения Стандарта. </w:t>
            </w:r>
          </w:p>
          <w:p w14:paraId="6D539961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Определены основные требования и формы реализации взаимодействия между участниками внедрения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 в регионе, в том числе предусматривающие сетевое взаимодействие в процессах кадрового обеспечения, возможности интеграции различных ресурсов</w:t>
            </w:r>
          </w:p>
        </w:tc>
        <w:tc>
          <w:tcPr>
            <w:tcW w:w="436" w:type="pct"/>
            <w:shd w:val="clear" w:color="auto" w:fill="auto"/>
          </w:tcPr>
          <w:p w14:paraId="3B2FFD79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B1BDFB4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Координатор,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>Координационный 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овет</w:t>
            </w:r>
          </w:p>
        </w:tc>
        <w:tc>
          <w:tcPr>
            <w:tcW w:w="834" w:type="pct"/>
          </w:tcPr>
          <w:p w14:paraId="3761C094" w14:textId="77777777" w:rsidR="00CC4515" w:rsidRPr="00F036BB" w:rsidRDefault="00CC4515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Соглашения о взаимодействии, подписанные участниками внедрения Стандарта </w:t>
            </w:r>
          </w:p>
        </w:tc>
      </w:tr>
      <w:tr w:rsidR="004F7B87" w:rsidRPr="00F036BB" w14:paraId="74907C6F" w14:textId="77777777" w:rsidTr="005626FC">
        <w:trPr>
          <w:trHeight w:val="20"/>
        </w:trPr>
        <w:tc>
          <w:tcPr>
            <w:tcW w:w="219" w:type="pct"/>
          </w:tcPr>
          <w:p w14:paraId="0C56C5CD" w14:textId="77777777" w:rsidR="004F7B87" w:rsidRPr="00F036BB" w:rsidDel="00E41923" w:rsidRDefault="004F7B87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7EEF826" w14:textId="77777777" w:rsidR="004F7B87" w:rsidRPr="00F036BB" w:rsidRDefault="004F7B87" w:rsidP="00F036BB">
            <w:pPr>
              <w:spacing w:after="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Разработка и реализация медиа-плана по сопровождению внедрения </w:t>
            </w:r>
            <w:r w:rsidR="00B436EB"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тандарта в субъекте Российской Федерации</w:t>
            </w:r>
          </w:p>
        </w:tc>
        <w:tc>
          <w:tcPr>
            <w:tcW w:w="1363" w:type="pct"/>
            <w:shd w:val="clear" w:color="auto" w:fill="auto"/>
          </w:tcPr>
          <w:p w14:paraId="25B2D03A" w14:textId="77777777" w:rsidR="004F7B87" w:rsidRPr="00F036BB" w:rsidRDefault="004F7B87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Обеспечение информационной открытости проекта по внедрению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</w:t>
            </w:r>
          </w:p>
        </w:tc>
        <w:tc>
          <w:tcPr>
            <w:tcW w:w="436" w:type="pct"/>
            <w:shd w:val="clear" w:color="auto" w:fill="auto"/>
          </w:tcPr>
          <w:p w14:paraId="57EB15D0" w14:textId="77777777" w:rsidR="004F7B87" w:rsidRPr="00F036BB" w:rsidRDefault="004F7B87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0B0B71C" w14:textId="77777777" w:rsidR="004F7B87" w:rsidRPr="00F036BB" w:rsidRDefault="004F7B87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</w:t>
            </w:r>
          </w:p>
        </w:tc>
        <w:tc>
          <w:tcPr>
            <w:tcW w:w="834" w:type="pct"/>
          </w:tcPr>
          <w:p w14:paraId="466D9240" w14:textId="77777777" w:rsidR="004F7B87" w:rsidRPr="00F036BB" w:rsidRDefault="004F7B87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Новости и публикации в СМИ, социальных сетях о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событиях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проекта по внедрению </w:t>
            </w:r>
            <w:r w:rsidR="00B436EB" w:rsidRPr="00F036BB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тандарта</w:t>
            </w:r>
          </w:p>
        </w:tc>
      </w:tr>
      <w:tr w:rsidR="003B1F60" w:rsidRPr="00F036BB" w14:paraId="016087FD" w14:textId="77777777" w:rsidTr="005626FC">
        <w:trPr>
          <w:trHeight w:val="20"/>
        </w:trPr>
        <w:tc>
          <w:tcPr>
            <w:tcW w:w="219" w:type="pct"/>
          </w:tcPr>
          <w:p w14:paraId="6602B0B3" w14:textId="77777777" w:rsidR="00CC4515" w:rsidRPr="00F036BB" w:rsidDel="00E41923" w:rsidRDefault="00CC4515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0419EF8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 xml:space="preserve">Мероприятия по положению 1 «Наличие стратегических целей, задач, приоритетов развития системы кадрового обеспечения и механизмов их реализации» </w:t>
            </w:r>
          </w:p>
        </w:tc>
        <w:tc>
          <w:tcPr>
            <w:tcW w:w="1363" w:type="pct"/>
            <w:shd w:val="clear" w:color="auto" w:fill="auto"/>
          </w:tcPr>
          <w:p w14:paraId="407C3EB3" w14:textId="77777777" w:rsidR="00CC4515" w:rsidRPr="00F036BB" w:rsidRDefault="0042346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 субъекте Российской Федерации </w:t>
            </w:r>
            <w:r w:rsidR="0043330B" w:rsidRPr="00F036BB">
              <w:rPr>
                <w:rFonts w:asciiTheme="majorBidi" w:hAnsiTheme="majorBidi" w:cstheme="majorBidi"/>
                <w:sz w:val="20"/>
                <w:szCs w:val="20"/>
              </w:rPr>
              <w:t>спроектирована система кадрового обеспечения на долгосрочный период в зависимости от приоритетов развития экономики и промышленности региона, а также механизмы ее реализации</w:t>
            </w:r>
          </w:p>
        </w:tc>
        <w:tc>
          <w:tcPr>
            <w:tcW w:w="436" w:type="pct"/>
            <w:shd w:val="clear" w:color="auto" w:fill="auto"/>
          </w:tcPr>
          <w:p w14:paraId="797E321D" w14:textId="77777777" w:rsidR="00CC4515" w:rsidRPr="00F036BB" w:rsidRDefault="00CC4515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955819C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605A4045" w14:textId="77777777" w:rsidR="00CC4515" w:rsidRPr="00F036BB" w:rsidRDefault="00CC4515" w:rsidP="00F036B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B1F60" w:rsidRPr="00F036BB" w14:paraId="09055BF6" w14:textId="77777777" w:rsidTr="005626FC">
        <w:trPr>
          <w:trHeight w:val="20"/>
        </w:trPr>
        <w:tc>
          <w:tcPr>
            <w:tcW w:w="219" w:type="pct"/>
          </w:tcPr>
          <w:p w14:paraId="6F4D9E1E" w14:textId="77777777" w:rsidR="00CC4515" w:rsidRPr="00F036BB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FB7E15C" w14:textId="77777777" w:rsidR="00CC4515" w:rsidRPr="00F036BB" w:rsidRDefault="00CC4515" w:rsidP="00F036BB">
            <w:pPr>
              <w:pStyle w:val="ad"/>
              <w:tabs>
                <w:tab w:val="left" w:pos="452"/>
              </w:tabs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Разработка </w:t>
            </w:r>
            <w:r w:rsidR="00B82B97"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и утверждение 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Стратегии кадрового обеспечения или раздела о 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 xml:space="preserve">кадровом обеспечении в региональной </w:t>
            </w:r>
            <w:r w:rsidR="00731752"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Стратегии 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социально-экономического развития</w:t>
            </w:r>
          </w:p>
        </w:tc>
        <w:tc>
          <w:tcPr>
            <w:tcW w:w="1363" w:type="pct"/>
            <w:shd w:val="clear" w:color="auto" w:fill="auto"/>
          </w:tcPr>
          <w:p w14:paraId="1C4D3A33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Разработана 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Стратегия кадрового обеспечения региона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, в т.ч. определены:</w:t>
            </w:r>
          </w:p>
          <w:p w14:paraId="59BE7DB5" w14:textId="77777777" w:rsidR="00CC4515" w:rsidRPr="00F036BB" w:rsidRDefault="00CC4515" w:rsidP="00F036BB">
            <w:pPr>
              <w:pStyle w:val="ad"/>
              <w:numPr>
                <w:ilvl w:val="0"/>
                <w:numId w:val="27"/>
              </w:numPr>
              <w:spacing w:after="0"/>
              <w:ind w:left="17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цели, задачи, приоритеты региональной системы кадрового обеспечения</w:t>
            </w:r>
          </w:p>
          <w:p w14:paraId="7BE97805" w14:textId="77777777" w:rsidR="00CC4515" w:rsidRPr="00F036BB" w:rsidRDefault="00CC4515" w:rsidP="00F036BB">
            <w:pPr>
              <w:pStyle w:val="ad"/>
              <w:numPr>
                <w:ilvl w:val="0"/>
                <w:numId w:val="27"/>
              </w:numPr>
              <w:spacing w:after="0"/>
              <w:ind w:left="17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программа мероприятий (проекты, ресурсы, целевые показатели) региональной системы кадрового обеспечения</w:t>
            </w:r>
          </w:p>
          <w:p w14:paraId="46AE4DE7" w14:textId="77777777" w:rsidR="00B82B97" w:rsidRPr="00F036BB" w:rsidRDefault="0043330B" w:rsidP="00F036BB">
            <w:pPr>
              <w:pStyle w:val="ad"/>
              <w:spacing w:after="0"/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Документ</w:t>
            </w:r>
            <w:r w:rsidR="00B82B97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согласован Координационным советом, утвержден в установленном порядке и подготовлен к реализации</w:t>
            </w:r>
          </w:p>
        </w:tc>
        <w:tc>
          <w:tcPr>
            <w:tcW w:w="436" w:type="pct"/>
            <w:shd w:val="clear" w:color="auto" w:fill="auto"/>
          </w:tcPr>
          <w:p w14:paraId="27EF7AF3" w14:textId="77777777" w:rsidR="00CC4515" w:rsidRPr="00F036BB" w:rsidRDefault="00CC4515" w:rsidP="00F036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94C8290" w14:textId="77777777" w:rsidR="00CC4515" w:rsidRPr="00F036BB" w:rsidRDefault="00CC4515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РОИВ, </w:t>
            </w:r>
          </w:p>
          <w:p w14:paraId="77399052" w14:textId="77777777" w:rsidR="00CC4515" w:rsidRPr="00F036BB" w:rsidRDefault="00CC4515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ответственный за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развитие экономики региона</w:t>
            </w:r>
          </w:p>
        </w:tc>
        <w:tc>
          <w:tcPr>
            <w:tcW w:w="834" w:type="pct"/>
          </w:tcPr>
          <w:p w14:paraId="76629AF6" w14:textId="77777777" w:rsidR="00B82B97" w:rsidRPr="00F036BB" w:rsidRDefault="00B82B97" w:rsidP="00F03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Протокол Координационного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Совета о согласовании </w:t>
            </w:r>
            <w:r w:rsidR="00731752" w:rsidRPr="00F036BB">
              <w:rPr>
                <w:rFonts w:asciiTheme="majorBidi" w:hAnsiTheme="majorBidi" w:cstheme="majorBidi"/>
                <w:sz w:val="20"/>
                <w:szCs w:val="20"/>
              </w:rPr>
              <w:t>Стратегии.</w:t>
            </w:r>
          </w:p>
          <w:p w14:paraId="3FDFD544" w14:textId="77777777" w:rsidR="00CC4515" w:rsidRPr="00F036BB" w:rsidRDefault="00CC4515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Стратегия социально-экономического развития (раздел о кадровом обеспечении) или Стратегия кадрового обеспечения региона</w:t>
            </w:r>
          </w:p>
        </w:tc>
      </w:tr>
      <w:tr w:rsidR="003B1F60" w:rsidRPr="00F036BB" w14:paraId="65413CA9" w14:textId="77777777" w:rsidTr="005626FC">
        <w:trPr>
          <w:trHeight w:val="20"/>
        </w:trPr>
        <w:tc>
          <w:tcPr>
            <w:tcW w:w="219" w:type="pct"/>
          </w:tcPr>
          <w:p w14:paraId="2DA5A012" w14:textId="77777777" w:rsidR="00CC4515" w:rsidRPr="00F036BB" w:rsidRDefault="00CC4515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5FA92C1" w14:textId="77777777" w:rsidR="00CC4515" w:rsidRPr="00F036BB" w:rsidRDefault="00CC4515" w:rsidP="00F036BB">
            <w:pPr>
              <w:pStyle w:val="ad"/>
              <w:tabs>
                <w:tab w:val="left" w:pos="452"/>
              </w:tabs>
              <w:ind w:left="2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Разработка механизмов кадрового обеспечения инвестиционных проектов в регионе</w:t>
            </w:r>
          </w:p>
        </w:tc>
        <w:tc>
          <w:tcPr>
            <w:tcW w:w="1363" w:type="pct"/>
            <w:shd w:val="clear" w:color="auto" w:fill="auto"/>
          </w:tcPr>
          <w:p w14:paraId="38DCC324" w14:textId="77777777" w:rsidR="00CC4515" w:rsidRPr="00F036BB" w:rsidRDefault="00CC4515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Определены </w:t>
            </w:r>
            <w:r w:rsidR="0043330B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порядок работы с инвесторами по вопросам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кадрового обеспечения инвестиционных проектов</w:t>
            </w:r>
          </w:p>
        </w:tc>
        <w:tc>
          <w:tcPr>
            <w:tcW w:w="436" w:type="pct"/>
            <w:shd w:val="clear" w:color="auto" w:fill="auto"/>
          </w:tcPr>
          <w:p w14:paraId="08370B6E" w14:textId="77777777" w:rsidR="00CC4515" w:rsidRPr="00F036BB" w:rsidRDefault="00CC4515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2BE3C26" w14:textId="77777777" w:rsidR="004F7B87" w:rsidRPr="00F036BB" w:rsidRDefault="004F7B87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РОИВ, </w:t>
            </w:r>
          </w:p>
          <w:p w14:paraId="171658B2" w14:textId="77777777" w:rsidR="00CC4515" w:rsidRPr="00F036BB" w:rsidRDefault="004F7B87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ответственный за развитие экономики региона</w:t>
            </w:r>
          </w:p>
        </w:tc>
        <w:tc>
          <w:tcPr>
            <w:tcW w:w="834" w:type="pct"/>
          </w:tcPr>
          <w:p w14:paraId="4F5564CD" w14:textId="77777777" w:rsidR="00B82B97" w:rsidRPr="00F036BB" w:rsidRDefault="00B82B97" w:rsidP="00F03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Практики кадрового обеспечения инвестиционных проектов</w:t>
            </w:r>
          </w:p>
          <w:p w14:paraId="1A08F8E6" w14:textId="77777777" w:rsidR="00CC4515" w:rsidRPr="00F036BB" w:rsidRDefault="00CC4515" w:rsidP="00F03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Регламент кадрового обеспечения инвестиционных проектов </w:t>
            </w:r>
          </w:p>
        </w:tc>
      </w:tr>
      <w:tr w:rsidR="00EF4AFD" w:rsidRPr="00F036BB" w14:paraId="2BC89A78" w14:textId="77777777" w:rsidTr="005626FC">
        <w:trPr>
          <w:trHeight w:val="20"/>
        </w:trPr>
        <w:tc>
          <w:tcPr>
            <w:tcW w:w="219" w:type="pct"/>
          </w:tcPr>
          <w:p w14:paraId="12C10693" w14:textId="77777777" w:rsidR="00EF4AFD" w:rsidRPr="00F036BB" w:rsidRDefault="00EF4AF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225ED74" w14:textId="77777777" w:rsidR="00EF4AFD" w:rsidRPr="00F036BB" w:rsidRDefault="00EF4AFD" w:rsidP="00F036BB">
            <w:pPr>
              <w:pStyle w:val="ad"/>
              <w:tabs>
                <w:tab w:val="left" w:pos="452"/>
              </w:tabs>
              <w:ind w:left="2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Анализ соответствия перечня компетенций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 рамках развития движения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 субъекте Российской Федерации </w:t>
            </w:r>
            <w:r w:rsidR="00A74392" w:rsidRPr="00F036BB">
              <w:rPr>
                <w:rFonts w:asciiTheme="majorBidi" w:hAnsiTheme="majorBidi" w:cstheme="majorBidi"/>
                <w:sz w:val="20"/>
                <w:szCs w:val="20"/>
              </w:rPr>
              <w:t>(региональные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чемпионат</w:t>
            </w:r>
            <w:r w:rsidR="00A74392" w:rsidRPr="00F036BB">
              <w:rPr>
                <w:rFonts w:asciiTheme="majorBidi" w:hAnsiTheme="majorBidi" w:cstheme="majorBidi"/>
                <w:sz w:val="20"/>
                <w:szCs w:val="20"/>
              </w:rPr>
              <w:t>ы, СЦК и т.д.)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приоритетам кадрового обеспечения</w:t>
            </w:r>
            <w:r w:rsidR="00A74392"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региона</w:t>
            </w:r>
          </w:p>
        </w:tc>
        <w:tc>
          <w:tcPr>
            <w:tcW w:w="1363" w:type="pct"/>
            <w:shd w:val="clear" w:color="auto" w:fill="auto"/>
          </w:tcPr>
          <w:p w14:paraId="54132985" w14:textId="77777777" w:rsidR="00EF4AFD" w:rsidRPr="00F036BB" w:rsidRDefault="00EF4AF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Рекомендации по корректировке состава компетенций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 рамках региональных чемпионатов</w:t>
            </w:r>
            <w:r w:rsidR="00A74392" w:rsidRPr="00F036BB">
              <w:rPr>
                <w:rFonts w:asciiTheme="majorBidi" w:hAnsiTheme="majorBidi" w:cstheme="majorBidi"/>
                <w:sz w:val="20"/>
                <w:szCs w:val="20"/>
              </w:rPr>
              <w:t>, перечня СЦК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с учетом приоритетов кадрового обеспечения и прогноза потребности в кадровых ресурсах</w:t>
            </w:r>
          </w:p>
        </w:tc>
        <w:tc>
          <w:tcPr>
            <w:tcW w:w="436" w:type="pct"/>
            <w:shd w:val="clear" w:color="auto" w:fill="auto"/>
          </w:tcPr>
          <w:p w14:paraId="7E2CBDDC" w14:textId="77777777" w:rsidR="00EF4AFD" w:rsidRPr="00F036BB" w:rsidRDefault="00EF4AF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57CAC5E" w14:textId="77777777" w:rsidR="00EF4AFD" w:rsidRPr="00F036BB" w:rsidRDefault="00EF4AF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Совет</w:t>
            </w:r>
          </w:p>
        </w:tc>
        <w:tc>
          <w:tcPr>
            <w:tcW w:w="834" w:type="pct"/>
          </w:tcPr>
          <w:p w14:paraId="6AED46F8" w14:textId="77777777" w:rsidR="00EF4AFD" w:rsidRPr="00F036BB" w:rsidRDefault="00EF4AFD" w:rsidP="00F03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Протокол заседания Совета по вопросу</w:t>
            </w:r>
          </w:p>
        </w:tc>
      </w:tr>
      <w:tr w:rsidR="001363CD" w:rsidRPr="00F036BB" w14:paraId="20A4B45C" w14:textId="77777777" w:rsidTr="005626FC">
        <w:trPr>
          <w:trHeight w:val="20"/>
        </w:trPr>
        <w:tc>
          <w:tcPr>
            <w:tcW w:w="219" w:type="pct"/>
          </w:tcPr>
          <w:p w14:paraId="49DAC98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9723B5F" w14:textId="77777777" w:rsidR="001363CD" w:rsidRPr="00F036BB" w:rsidRDefault="001363CD" w:rsidP="00F036BB">
            <w:pPr>
              <w:pStyle w:val="ad"/>
              <w:tabs>
                <w:tab w:val="left" w:pos="452"/>
              </w:tabs>
              <w:ind w:left="27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Разработка новых компетенций 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под потребности экономики субъекта Российской Федерации</w:t>
            </w:r>
          </w:p>
        </w:tc>
        <w:tc>
          <w:tcPr>
            <w:tcW w:w="1363" w:type="pct"/>
            <w:shd w:val="clear" w:color="auto" w:fill="auto"/>
          </w:tcPr>
          <w:p w14:paraId="5E5CAAF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Разработаны новые компетенции 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. Состав компетенций региональных чемпионатов и демонстрационного экзамена по стандартам </w:t>
            </w:r>
            <w:proofErr w:type="spellStart"/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соответствует запросам работодателей и потребностям экономики</w:t>
            </w:r>
          </w:p>
        </w:tc>
        <w:tc>
          <w:tcPr>
            <w:tcW w:w="436" w:type="pct"/>
            <w:shd w:val="clear" w:color="auto" w:fill="auto"/>
          </w:tcPr>
          <w:p w14:paraId="24179E73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92657A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РКЦ, РОИВ, ПОО</w:t>
            </w:r>
          </w:p>
        </w:tc>
        <w:tc>
          <w:tcPr>
            <w:tcW w:w="834" w:type="pct"/>
          </w:tcPr>
          <w:p w14:paraId="0EFD6C26" w14:textId="77777777" w:rsidR="001363CD" w:rsidRPr="00F036BB" w:rsidRDefault="001363CD" w:rsidP="00F036BB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Протокол рабочей группы</w:t>
            </w:r>
          </w:p>
          <w:p w14:paraId="2B2AB669" w14:textId="77777777" w:rsidR="001363CD" w:rsidRPr="00F036BB" w:rsidRDefault="001363CD" w:rsidP="00F036BB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Техническая документация по компетенции</w:t>
            </w:r>
          </w:p>
        </w:tc>
      </w:tr>
      <w:tr w:rsidR="001363CD" w:rsidRPr="00F036BB" w14:paraId="2F9865E6" w14:textId="77777777" w:rsidTr="005626FC">
        <w:trPr>
          <w:trHeight w:val="20"/>
        </w:trPr>
        <w:tc>
          <w:tcPr>
            <w:tcW w:w="219" w:type="pct"/>
          </w:tcPr>
          <w:p w14:paraId="69A7FB92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C6AFB2F" w14:textId="77777777" w:rsidR="001363CD" w:rsidRPr="00F036BB" w:rsidRDefault="001363CD" w:rsidP="00F036BB">
            <w:pPr>
              <w:pStyle w:val="ad"/>
              <w:tabs>
                <w:tab w:val="left" w:pos="452"/>
              </w:tabs>
              <w:ind w:left="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Организационно-управленческие механизмы реализации стратегии</w:t>
            </w:r>
          </w:p>
        </w:tc>
        <w:tc>
          <w:tcPr>
            <w:tcW w:w="1363" w:type="pct"/>
            <w:shd w:val="clear" w:color="auto" w:fill="auto"/>
          </w:tcPr>
          <w:p w14:paraId="5F333089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14:paraId="49D9D85A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54DD3B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55BF8684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3CD" w:rsidRPr="00F036BB" w14:paraId="45C80974" w14:textId="77777777" w:rsidTr="005626FC">
        <w:trPr>
          <w:trHeight w:val="20"/>
        </w:trPr>
        <w:tc>
          <w:tcPr>
            <w:tcW w:w="219" w:type="pct"/>
          </w:tcPr>
          <w:p w14:paraId="0489EA45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9ED1802" w14:textId="77777777" w:rsidR="001363CD" w:rsidRPr="00F036BB" w:rsidRDefault="001363CD" w:rsidP="00F036BB">
            <w:pPr>
              <w:pStyle w:val="ad"/>
              <w:tabs>
                <w:tab w:val="left" w:pos="452"/>
              </w:tabs>
              <w:ind w:left="27"/>
              <w:rPr>
                <w:rFonts w:asciiTheme="majorBidi" w:hAnsiTheme="majorBidi" w:cstheme="majorBidi"/>
                <w:bCs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Создание центра опережающей профессиональной подготовки (</w:t>
            </w:r>
            <w:proofErr w:type="gramStart"/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 </w:t>
            </w: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соответствии</w:t>
            </w:r>
            <w:proofErr w:type="gramEnd"/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пунктом 1в Пр-580 от 06.03.2018)</w:t>
            </w:r>
          </w:p>
        </w:tc>
        <w:tc>
          <w:tcPr>
            <w:tcW w:w="1363" w:type="pct"/>
            <w:shd w:val="clear" w:color="auto" w:fill="auto"/>
          </w:tcPr>
          <w:p w14:paraId="57BECE6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Утверждена и реализована региональная модель деятельности центра </w:t>
            </w: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опережающей профессиональной подготовки. Утверждена дорожная карта запуска центра опережающей подготовки </w:t>
            </w:r>
          </w:p>
        </w:tc>
        <w:tc>
          <w:tcPr>
            <w:tcW w:w="436" w:type="pct"/>
            <w:shd w:val="clear" w:color="auto" w:fill="auto"/>
          </w:tcPr>
          <w:p w14:paraId="4E004E48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CC8015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1FE830A3" w14:textId="77777777" w:rsidR="001363CD" w:rsidRPr="00F036BB" w:rsidRDefault="001363CD" w:rsidP="00F036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Нормативный акт об утверждении дорожной </w:t>
            </w: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карты по созданию центра опережающей профессиональной подготовки.</w:t>
            </w:r>
          </w:p>
          <w:p w14:paraId="299EA260" w14:textId="77777777" w:rsidR="001363CD" w:rsidRPr="00F036BB" w:rsidRDefault="001363CD" w:rsidP="00F036BB">
            <w:pPr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Отчет о реализации дорожной карты</w:t>
            </w:r>
          </w:p>
        </w:tc>
      </w:tr>
      <w:tr w:rsidR="001363CD" w:rsidRPr="00F036BB" w14:paraId="1705F408" w14:textId="77777777" w:rsidTr="005626FC">
        <w:trPr>
          <w:trHeight w:val="20"/>
        </w:trPr>
        <w:tc>
          <w:tcPr>
            <w:tcW w:w="219" w:type="pct"/>
          </w:tcPr>
          <w:p w14:paraId="261F730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F8D46EA" w14:textId="77777777" w:rsidR="001363CD" w:rsidRPr="00F036BB" w:rsidRDefault="001363CD" w:rsidP="00F036BB">
            <w:pPr>
              <w:pStyle w:val="ad"/>
              <w:tabs>
                <w:tab w:val="left" w:pos="452"/>
              </w:tabs>
              <w:ind w:left="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списка профессий ТОП-регион</w:t>
            </w:r>
          </w:p>
        </w:tc>
        <w:tc>
          <w:tcPr>
            <w:tcW w:w="1363" w:type="pct"/>
            <w:shd w:val="clear" w:color="auto" w:fill="auto"/>
          </w:tcPr>
          <w:p w14:paraId="09E6314A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Сформирован перечень перспективных и востребованных профессий в регионе на долгосрочную перспективу</w:t>
            </w:r>
          </w:p>
        </w:tc>
        <w:tc>
          <w:tcPr>
            <w:tcW w:w="436" w:type="pct"/>
            <w:shd w:val="clear" w:color="auto" w:fill="auto"/>
          </w:tcPr>
          <w:p w14:paraId="5EFD92C9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0F51DFC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168C14C8" w14:textId="77777777" w:rsidR="001363CD" w:rsidRPr="00F036BB" w:rsidRDefault="001363CD" w:rsidP="00F036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Нормативный акт об утверждении списка</w:t>
            </w:r>
            <w:r w:rsidR="00693AC3"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профессий ТОП-регион</w:t>
            </w:r>
          </w:p>
        </w:tc>
      </w:tr>
      <w:tr w:rsidR="001363CD" w:rsidRPr="00F036BB" w14:paraId="54BC3DF0" w14:textId="77777777" w:rsidTr="005626FC">
        <w:trPr>
          <w:trHeight w:val="20"/>
        </w:trPr>
        <w:tc>
          <w:tcPr>
            <w:tcW w:w="219" w:type="pct"/>
          </w:tcPr>
          <w:p w14:paraId="5A6F934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572B3E3" w14:textId="77777777" w:rsidR="001363CD" w:rsidRPr="00F036BB" w:rsidRDefault="001363CD" w:rsidP="00F036BB">
            <w:pPr>
              <w:pStyle w:val="ad"/>
              <w:tabs>
                <w:tab w:val="left" w:pos="452"/>
              </w:tabs>
              <w:ind w:left="2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Создание условий для развития государственно-частного партнерства в сфере профессионального </w:t>
            </w:r>
            <w:proofErr w:type="gramStart"/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образования,  в</w:t>
            </w:r>
            <w:proofErr w:type="gramEnd"/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частности включение в управление образовательными учреждениями представителей бизнеса, общественности </w:t>
            </w:r>
          </w:p>
        </w:tc>
        <w:tc>
          <w:tcPr>
            <w:tcW w:w="1363" w:type="pct"/>
            <w:shd w:val="clear" w:color="auto" w:fill="auto"/>
          </w:tcPr>
          <w:p w14:paraId="1C6BC6D0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Повышена эффективность управления образовательными </w:t>
            </w:r>
            <w:proofErr w:type="gramStart"/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организациями,  в</w:t>
            </w:r>
            <w:proofErr w:type="gramEnd"/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 за счет развития и кооперации управленческих, кадровых, финансовых ресурсов</w:t>
            </w:r>
          </w:p>
        </w:tc>
        <w:tc>
          <w:tcPr>
            <w:tcW w:w="436" w:type="pct"/>
            <w:shd w:val="clear" w:color="auto" w:fill="auto"/>
          </w:tcPr>
          <w:p w14:paraId="6DB6C7A4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815D39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186423C0" w14:textId="77777777" w:rsidR="001363CD" w:rsidRPr="00F036BB" w:rsidRDefault="001363CD" w:rsidP="00F036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i/>
                <w:sz w:val="20"/>
                <w:szCs w:val="20"/>
              </w:rPr>
              <w:t>Уставы образовательных организаций</w:t>
            </w:r>
          </w:p>
        </w:tc>
      </w:tr>
      <w:tr w:rsidR="001363CD" w:rsidRPr="00F036BB" w14:paraId="6F76A517" w14:textId="77777777" w:rsidTr="005626FC">
        <w:trPr>
          <w:trHeight w:val="20"/>
        </w:trPr>
        <w:tc>
          <w:tcPr>
            <w:tcW w:w="219" w:type="pct"/>
          </w:tcPr>
          <w:p w14:paraId="54A0FB13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ECCEE68" w14:textId="77777777" w:rsidR="001363CD" w:rsidRPr="00F036BB" w:rsidRDefault="001363CD" w:rsidP="00F036BB">
            <w:pPr>
              <w:rPr>
                <w:rFonts w:ascii="Times New Roman" w:hAnsi="Times New Roman" w:cs="Times New Roman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2 «Принятие ключевых решений и контроль работ по кадровому обеспечению на уровне высшего должностного лица субъекта Российской Федерации»</w:t>
            </w:r>
          </w:p>
        </w:tc>
        <w:tc>
          <w:tcPr>
            <w:tcW w:w="1363" w:type="pct"/>
            <w:shd w:val="clear" w:color="auto" w:fill="auto"/>
          </w:tcPr>
          <w:p w14:paraId="56E2D1D7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В субъекте Российской Федерации создана и функционирует межведомственная площадка принятия решений по вопросам кадрового обеспечения с участием высших должностных лиц региона</w:t>
            </w:r>
          </w:p>
        </w:tc>
        <w:tc>
          <w:tcPr>
            <w:tcW w:w="436" w:type="pct"/>
            <w:shd w:val="clear" w:color="auto" w:fill="auto"/>
          </w:tcPr>
          <w:p w14:paraId="5698F893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5850694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1B5A3A2E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3CD" w:rsidRPr="00F036BB" w14:paraId="7FB69C6C" w14:textId="77777777" w:rsidTr="005626FC">
        <w:trPr>
          <w:trHeight w:val="20"/>
        </w:trPr>
        <w:tc>
          <w:tcPr>
            <w:tcW w:w="219" w:type="pct"/>
          </w:tcPr>
          <w:p w14:paraId="35A84DE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4C17C26" w14:textId="77777777" w:rsidR="001363CD" w:rsidRPr="00F036BB" w:rsidRDefault="001363CD" w:rsidP="00F036BB">
            <w:pPr>
              <w:pStyle w:val="ad"/>
              <w:tabs>
                <w:tab w:val="left" w:pos="452"/>
              </w:tabs>
              <w:ind w:lef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Создание и сопровождение работы коллегиального органа - Координационного совета (далее – Совет) при высшем должностном лице субъекта Российской Федерации, либо его заместителе, курирующем экономику и промышленность в субъекте.</w:t>
            </w:r>
          </w:p>
        </w:tc>
        <w:tc>
          <w:tcPr>
            <w:tcW w:w="1363" w:type="pct"/>
            <w:shd w:val="clear" w:color="auto" w:fill="auto"/>
          </w:tcPr>
          <w:p w14:paraId="5DC4807D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Создан Совет, в состав которого входят: координатор и руководители:</w:t>
            </w:r>
          </w:p>
          <w:p w14:paraId="56822E93" w14:textId="77777777" w:rsidR="001363CD" w:rsidRPr="00F036BB" w:rsidRDefault="001363CD" w:rsidP="00F036BB">
            <w:pPr>
              <w:pStyle w:val="ad"/>
              <w:numPr>
                <w:ilvl w:val="0"/>
                <w:numId w:val="13"/>
              </w:numPr>
              <w:spacing w:after="0"/>
              <w:ind w:left="176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органов исполнительной власти (в том числе курирующих вопросы экономики, промышленности и отдельных отраслей, образования, труда и занятости), </w:t>
            </w:r>
          </w:p>
          <w:p w14:paraId="5B419E35" w14:textId="77777777" w:rsidR="001363CD" w:rsidRPr="00F036BB" w:rsidRDefault="001363CD" w:rsidP="00F036BB">
            <w:pPr>
              <w:pStyle w:val="ad"/>
              <w:numPr>
                <w:ilvl w:val="0"/>
                <w:numId w:val="13"/>
              </w:numPr>
              <w:spacing w:after="0"/>
              <w:ind w:left="176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региональных корпораций / институтов развития, ответственных за развитие региона, взаимодействие с инвесторами, лидеров по реализации инициатив технологического развития,</w:t>
            </w:r>
          </w:p>
          <w:p w14:paraId="7F5F4B2A" w14:textId="77777777" w:rsidR="001363CD" w:rsidRPr="00F036BB" w:rsidRDefault="001363CD" w:rsidP="00F036BB">
            <w:pPr>
              <w:pStyle w:val="ad"/>
              <w:numPr>
                <w:ilvl w:val="0"/>
                <w:numId w:val="13"/>
              </w:numPr>
              <w:spacing w:after="0"/>
              <w:ind w:left="176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ключевых предприятий и бизнес-структур, </w:t>
            </w:r>
          </w:p>
          <w:p w14:paraId="05D38A64" w14:textId="77777777" w:rsidR="001363CD" w:rsidRPr="00F036BB" w:rsidRDefault="001363CD" w:rsidP="00F036BB">
            <w:pPr>
              <w:pStyle w:val="ad"/>
              <w:numPr>
                <w:ilvl w:val="0"/>
                <w:numId w:val="13"/>
              </w:numPr>
              <w:spacing w:after="0"/>
              <w:ind w:left="176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региональных, отраслевых объединений работодателей, бизнес-объединений </w:t>
            </w:r>
          </w:p>
          <w:p w14:paraId="1F70C2D2" w14:textId="77777777" w:rsidR="001363CD" w:rsidRPr="00F036BB" w:rsidRDefault="001363CD" w:rsidP="00F036BB">
            <w:pPr>
              <w:pStyle w:val="ad"/>
              <w:numPr>
                <w:ilvl w:val="0"/>
                <w:numId w:val="13"/>
              </w:numPr>
              <w:spacing w:after="0"/>
              <w:ind w:left="176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ключевых профессиональных организаций СПО, ВО. ДПО или их объединений;</w:t>
            </w:r>
          </w:p>
          <w:p w14:paraId="43EEB75F" w14:textId="77777777" w:rsidR="001363CD" w:rsidRPr="00F036BB" w:rsidRDefault="001363CD" w:rsidP="00F036BB">
            <w:pPr>
              <w:pStyle w:val="ad"/>
              <w:numPr>
                <w:ilvl w:val="0"/>
                <w:numId w:val="13"/>
              </w:numPr>
              <w:spacing w:after="0"/>
              <w:ind w:left="176" w:hanging="142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а также представитель Регионального совета Союза «Молодые профессионалы (</w:t>
            </w:r>
            <w:proofErr w:type="spellStart"/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 Россия)» </w:t>
            </w:r>
          </w:p>
        </w:tc>
        <w:tc>
          <w:tcPr>
            <w:tcW w:w="436" w:type="pct"/>
            <w:shd w:val="clear" w:color="auto" w:fill="auto"/>
          </w:tcPr>
          <w:p w14:paraId="37FDA37C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8759C1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Заместитель высшего должностного лица субъекта Российской Федерации, ответственный за внедрение Стандарта</w:t>
            </w:r>
          </w:p>
        </w:tc>
        <w:tc>
          <w:tcPr>
            <w:tcW w:w="834" w:type="pct"/>
          </w:tcPr>
          <w:p w14:paraId="72F13813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Нормативный акт о создании Совета, утвержденный высшим должностным лицом субъекта Российской Федерации</w:t>
            </w:r>
          </w:p>
          <w:p w14:paraId="2B01336E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Положение о Совете</w:t>
            </w:r>
          </w:p>
          <w:p w14:paraId="681EC69E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Протоколы заседания Совета</w:t>
            </w:r>
          </w:p>
        </w:tc>
      </w:tr>
      <w:tr w:rsidR="001363CD" w:rsidRPr="00F036BB" w14:paraId="2702281A" w14:textId="77777777" w:rsidTr="005626FC">
        <w:trPr>
          <w:trHeight w:val="682"/>
        </w:trPr>
        <w:tc>
          <w:tcPr>
            <w:tcW w:w="219" w:type="pct"/>
          </w:tcPr>
          <w:p w14:paraId="1B9BD332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401F7A9" w14:textId="77777777" w:rsidR="001363CD" w:rsidRPr="00F036BB" w:rsidRDefault="001363CD" w:rsidP="00F036BB">
            <w:pPr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3 «Наличие координатора»</w:t>
            </w:r>
          </w:p>
        </w:tc>
        <w:tc>
          <w:tcPr>
            <w:tcW w:w="1363" w:type="pct"/>
            <w:shd w:val="clear" w:color="auto" w:fill="auto"/>
          </w:tcPr>
          <w:p w14:paraId="1A86E7B6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В субъекте Российской Федерации определен и функционирует субъект, обеспечивающий оперативное вовлечение и взаимодействие участников, а также координацию процессов кадрового обеспечения</w:t>
            </w:r>
          </w:p>
        </w:tc>
        <w:tc>
          <w:tcPr>
            <w:tcW w:w="436" w:type="pct"/>
            <w:shd w:val="clear" w:color="auto" w:fill="auto"/>
          </w:tcPr>
          <w:p w14:paraId="4473F860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00C4AC0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629C735A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3CD" w:rsidRPr="00F036BB" w14:paraId="45CC0CD4" w14:textId="77777777" w:rsidTr="00547EAA">
        <w:trPr>
          <w:trHeight w:val="2241"/>
        </w:trPr>
        <w:tc>
          <w:tcPr>
            <w:tcW w:w="219" w:type="pct"/>
          </w:tcPr>
          <w:p w14:paraId="18C93036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94B3505" w14:textId="77777777" w:rsidR="001363CD" w:rsidRPr="00F036BB" w:rsidDel="00266362" w:rsidRDefault="001363CD" w:rsidP="00F036BB">
            <w:pPr>
              <w:pStyle w:val="ad"/>
              <w:tabs>
                <w:tab w:val="left" w:pos="452"/>
              </w:tabs>
              <w:spacing w:after="0"/>
              <w:ind w:left="28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Определение функционала и принципов организации деятельности координатора кадрового об</w:t>
            </w:r>
            <w:r w:rsidR="00CA7DD5" w:rsidRPr="00F036BB">
              <w:rPr>
                <w:rFonts w:ascii="Times New Roman" w:hAnsi="Times New Roman" w:cs="Times New Roman"/>
                <w:sz w:val="20"/>
                <w:szCs w:val="20"/>
              </w:rPr>
              <w:t>еспечения (далее – Координатор)</w:t>
            </w:r>
          </w:p>
        </w:tc>
        <w:tc>
          <w:tcPr>
            <w:tcW w:w="1363" w:type="pct"/>
            <w:shd w:val="clear" w:color="auto" w:fill="auto"/>
          </w:tcPr>
          <w:p w14:paraId="553E03DD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 координатор кадрового обеспечения, который согласован с Советом. </w:t>
            </w:r>
          </w:p>
          <w:p w14:paraId="472729A6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Определен функционал и принципы организации деятельности координатора внедрения модели кадрового обеспечения. Определен порядок взаимодействия координатора с участниками процесса кадрового обеспечения</w:t>
            </w:r>
          </w:p>
        </w:tc>
        <w:tc>
          <w:tcPr>
            <w:tcW w:w="436" w:type="pct"/>
            <w:shd w:val="clear" w:color="auto" w:fill="auto"/>
          </w:tcPr>
          <w:p w14:paraId="4475A284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FE87A4A" w14:textId="77777777" w:rsidR="001363CD" w:rsidRPr="00F036BB" w:rsidRDefault="001363CD" w:rsidP="00F036B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Заместитель высшего должностного лица субъекта Российской Федерации, ответственный за внедрение Стандарта</w:t>
            </w:r>
          </w:p>
        </w:tc>
        <w:tc>
          <w:tcPr>
            <w:tcW w:w="834" w:type="pct"/>
          </w:tcPr>
          <w:p w14:paraId="44A86F01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Протокол заседания Совета.</w:t>
            </w:r>
          </w:p>
          <w:p w14:paraId="0CB7589A" w14:textId="77777777" w:rsidR="001363CD" w:rsidRPr="00F036BB" w:rsidRDefault="001363CD" w:rsidP="00F036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Положение о координаторе кадрового обеспечения.</w:t>
            </w:r>
          </w:p>
          <w:p w14:paraId="70CEBA40" w14:textId="77777777" w:rsidR="001363CD" w:rsidRPr="00F036BB" w:rsidRDefault="001363CD" w:rsidP="00F03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Нормативный акт о назначении координатора кадрового обеспечения</w:t>
            </w:r>
          </w:p>
        </w:tc>
      </w:tr>
      <w:tr w:rsidR="001363CD" w:rsidRPr="00F036BB" w14:paraId="1A9C13E3" w14:textId="77777777" w:rsidTr="005626FC">
        <w:trPr>
          <w:trHeight w:val="20"/>
        </w:trPr>
        <w:tc>
          <w:tcPr>
            <w:tcW w:w="219" w:type="pct"/>
          </w:tcPr>
          <w:p w14:paraId="40150A4A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2389A9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 xml:space="preserve">Мероприятия по положению 4 «Принятие нормативных правовых актов» </w:t>
            </w:r>
          </w:p>
        </w:tc>
        <w:tc>
          <w:tcPr>
            <w:tcW w:w="1363" w:type="pct"/>
            <w:shd w:val="clear" w:color="auto" w:fill="auto"/>
          </w:tcPr>
          <w:p w14:paraId="508F674D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В субъекте Российской Федерации разработаны и утверждены нормативные правовые и методические документы, обеспечивающие внедрение Стандарта </w:t>
            </w:r>
          </w:p>
        </w:tc>
        <w:tc>
          <w:tcPr>
            <w:tcW w:w="436" w:type="pct"/>
            <w:shd w:val="clear" w:color="auto" w:fill="auto"/>
          </w:tcPr>
          <w:p w14:paraId="287AC3A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08B09D8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7A9754C5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3CD" w:rsidRPr="00F036BB" w14:paraId="37F0253C" w14:textId="77777777" w:rsidTr="005626FC">
        <w:trPr>
          <w:trHeight w:val="20"/>
        </w:trPr>
        <w:tc>
          <w:tcPr>
            <w:tcW w:w="219" w:type="pct"/>
          </w:tcPr>
          <w:p w14:paraId="70B3AAED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7B14088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документов, обеспечивающие реализацию практико-ориентированного (дуального) образования в субъекте Российской Федерации (о порядке организации дуального обучения студентов, об утверждении типовых форм </w:t>
            </w:r>
            <w:r w:rsidRPr="00F03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соглашений и договоров, об утверждении типового положения о наставничестве и т.д.)</w:t>
            </w:r>
          </w:p>
        </w:tc>
        <w:tc>
          <w:tcPr>
            <w:tcW w:w="1363" w:type="pct"/>
            <w:shd w:val="clear" w:color="auto" w:fill="auto"/>
          </w:tcPr>
          <w:p w14:paraId="260573C1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Утверждены нормативные и методические документы, обеспечивающие реализацию практико-ориентированного профессионального образования</w:t>
            </w:r>
          </w:p>
        </w:tc>
        <w:tc>
          <w:tcPr>
            <w:tcW w:w="436" w:type="pct"/>
            <w:shd w:val="clear" w:color="auto" w:fill="auto"/>
          </w:tcPr>
          <w:p w14:paraId="3A367E7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579F774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 (в соответствии с регламентами, действующими в субъекте РФ)</w:t>
            </w:r>
          </w:p>
        </w:tc>
        <w:tc>
          <w:tcPr>
            <w:tcW w:w="834" w:type="pct"/>
          </w:tcPr>
          <w:p w14:paraId="1BAF878E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Нормативный акт о реализации практико-ориентированного (дуального) образования</w:t>
            </w:r>
          </w:p>
        </w:tc>
      </w:tr>
      <w:tr w:rsidR="001363CD" w:rsidRPr="00F036BB" w14:paraId="13FE5C79" w14:textId="77777777" w:rsidTr="005626FC">
        <w:trPr>
          <w:trHeight w:val="20"/>
        </w:trPr>
        <w:tc>
          <w:tcPr>
            <w:tcW w:w="219" w:type="pct"/>
          </w:tcPr>
          <w:p w14:paraId="12D12FB0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E1F31F3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регламента кадрового обеспечения инвестиционных проектов</w:t>
            </w:r>
          </w:p>
        </w:tc>
        <w:tc>
          <w:tcPr>
            <w:tcW w:w="1363" w:type="pct"/>
            <w:shd w:val="clear" w:color="auto" w:fill="auto"/>
          </w:tcPr>
          <w:p w14:paraId="0DCC2E44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Утвержден регламент кадрового обеспечения инвестиционных проектов</w:t>
            </w:r>
          </w:p>
        </w:tc>
        <w:tc>
          <w:tcPr>
            <w:tcW w:w="436" w:type="pct"/>
            <w:shd w:val="clear" w:color="auto" w:fill="auto"/>
          </w:tcPr>
          <w:p w14:paraId="6D17AB4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0120AE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 (в соответствии с регламентами, действующими в субъекте РФ)</w:t>
            </w:r>
          </w:p>
        </w:tc>
        <w:tc>
          <w:tcPr>
            <w:tcW w:w="834" w:type="pct"/>
          </w:tcPr>
          <w:p w14:paraId="0F38E037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Нормативный акт об утверждении регламента кадрового обеспечения инвестиционных проектов</w:t>
            </w:r>
          </w:p>
        </w:tc>
      </w:tr>
      <w:tr w:rsidR="001363CD" w:rsidRPr="00F036BB" w14:paraId="3E3ABB5F" w14:textId="77777777" w:rsidTr="005626FC">
        <w:trPr>
          <w:trHeight w:val="20"/>
        </w:trPr>
        <w:tc>
          <w:tcPr>
            <w:tcW w:w="219" w:type="pct"/>
          </w:tcPr>
          <w:p w14:paraId="202E542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2C5FB0AB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методики проведения аудита материально-технической базы образовательных организаций. Разработка и утверждение документов, обеспечивающих реализацию модели осуществления образовательных программ в сетевой форме</w:t>
            </w:r>
          </w:p>
        </w:tc>
        <w:tc>
          <w:tcPr>
            <w:tcW w:w="1363" w:type="pct"/>
            <w:shd w:val="clear" w:color="auto" w:fill="auto"/>
          </w:tcPr>
          <w:p w14:paraId="6E0948B1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методика проведения аудита материально-технической базы образовательных организаций. </w:t>
            </w:r>
          </w:p>
          <w:p w14:paraId="75368D75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Утверждены документы, обеспечивающие реализацию модели осуществления образовательных программ в сетевой форме</w:t>
            </w:r>
          </w:p>
        </w:tc>
        <w:tc>
          <w:tcPr>
            <w:tcW w:w="436" w:type="pct"/>
            <w:shd w:val="clear" w:color="auto" w:fill="auto"/>
          </w:tcPr>
          <w:p w14:paraId="48DDB5B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C91233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 (в соответствии с регламентами, действующими в субъекте РФ)</w:t>
            </w:r>
          </w:p>
        </w:tc>
        <w:tc>
          <w:tcPr>
            <w:tcW w:w="834" w:type="pct"/>
          </w:tcPr>
          <w:p w14:paraId="66FFF65A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Нормативный акт об утверждении методики проведения аудита материально-технической базы образовательных организаций.</w:t>
            </w:r>
          </w:p>
          <w:p w14:paraId="049AB5BD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Приказ об осуществлении образовательных программ в сетевой форме</w:t>
            </w:r>
          </w:p>
        </w:tc>
      </w:tr>
      <w:tr w:rsidR="001363CD" w:rsidRPr="00F036BB" w14:paraId="3C19435A" w14:textId="77777777" w:rsidTr="005626FC">
        <w:trPr>
          <w:trHeight w:val="20"/>
        </w:trPr>
        <w:tc>
          <w:tcPr>
            <w:tcW w:w="219" w:type="pct"/>
          </w:tcPr>
          <w:p w14:paraId="6E330FB0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7EDCD85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Разработка (пересмотр) регламента средне- и долгосрочного прогнозирования потребности в кадрах</w:t>
            </w:r>
          </w:p>
        </w:tc>
        <w:tc>
          <w:tcPr>
            <w:tcW w:w="1363" w:type="pct"/>
            <w:shd w:val="clear" w:color="auto" w:fill="auto"/>
          </w:tcPr>
          <w:p w14:paraId="38F24773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Утвержден регламент средне- и долгосрочного прогнозирования потребности в кадрах</w:t>
            </w:r>
          </w:p>
        </w:tc>
        <w:tc>
          <w:tcPr>
            <w:tcW w:w="436" w:type="pct"/>
            <w:shd w:val="clear" w:color="auto" w:fill="auto"/>
          </w:tcPr>
          <w:p w14:paraId="41ABE25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A16FC1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 (в соответствии с регламентами, действующими в субъекте РФ)</w:t>
            </w:r>
          </w:p>
        </w:tc>
        <w:tc>
          <w:tcPr>
            <w:tcW w:w="834" w:type="pct"/>
          </w:tcPr>
          <w:p w14:paraId="5ED2126A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Нормативный акт по утверждению Регламент средне- и долгосрочного прогнозирования потребности</w:t>
            </w:r>
            <w:r w:rsidR="00547EAA"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в кадрах</w:t>
            </w:r>
          </w:p>
        </w:tc>
      </w:tr>
      <w:tr w:rsidR="001363CD" w:rsidRPr="00F036BB" w14:paraId="47C564C8" w14:textId="77777777" w:rsidTr="005626FC">
        <w:trPr>
          <w:trHeight w:val="20"/>
        </w:trPr>
        <w:tc>
          <w:tcPr>
            <w:tcW w:w="219" w:type="pct"/>
          </w:tcPr>
          <w:p w14:paraId="30399B2E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2D02F22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5 «Реализация механизмов прогнозирования потребности в кадрах по перспективным и востребованным профессиям»</w:t>
            </w:r>
          </w:p>
        </w:tc>
        <w:tc>
          <w:tcPr>
            <w:tcW w:w="1363" w:type="pct"/>
            <w:shd w:val="clear" w:color="auto" w:fill="auto"/>
          </w:tcPr>
          <w:p w14:paraId="650F9B3A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В субъекте Российской Федерации формируется и периодически актуализируется прогноз потребности в кадрах на долгосрочную перспективу (до 7 лет) на основе прогноза социально-экономического развития региона и включает как количественную, так и качественную потребность, и является основой для формирования государственного заказа на подготовку и переподготовку кадров, а также на выработку механизмов привлечения кадров</w:t>
            </w:r>
          </w:p>
        </w:tc>
        <w:tc>
          <w:tcPr>
            <w:tcW w:w="436" w:type="pct"/>
            <w:shd w:val="clear" w:color="auto" w:fill="auto"/>
          </w:tcPr>
          <w:p w14:paraId="22C2E59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9EEFD2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507230C2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3CD" w:rsidRPr="00F036BB" w14:paraId="6FB64267" w14:textId="77777777" w:rsidTr="005626FC">
        <w:trPr>
          <w:trHeight w:val="20"/>
        </w:trPr>
        <w:tc>
          <w:tcPr>
            <w:tcW w:w="219" w:type="pct"/>
          </w:tcPr>
          <w:p w14:paraId="7AB8327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775931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текущей и перспективной потребности в кадрах в соответствии с собранными данными о потребностях работодателей, инвестиционных </w:t>
            </w:r>
            <w:proofErr w:type="gramStart"/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проектах,  социально</w:t>
            </w:r>
            <w:proofErr w:type="gramEnd"/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-экономическими условиями региона, макроэкономическими тенденциями и т.д.</w:t>
            </w:r>
          </w:p>
        </w:tc>
        <w:tc>
          <w:tcPr>
            <w:tcW w:w="1363" w:type="pct"/>
            <w:shd w:val="clear" w:color="auto" w:fill="auto"/>
          </w:tcPr>
          <w:p w14:paraId="4499B83F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Определена количественная и качественная оценка потребности в кадрах</w:t>
            </w:r>
          </w:p>
          <w:p w14:paraId="583E1443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Прогноз потребности в кадрах опубликован в открытых источниках и доступен для участников процессов кадрового обеспечения </w:t>
            </w:r>
          </w:p>
        </w:tc>
        <w:tc>
          <w:tcPr>
            <w:tcW w:w="436" w:type="pct"/>
            <w:shd w:val="clear" w:color="auto" w:fill="auto"/>
          </w:tcPr>
          <w:p w14:paraId="609C443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5F14E0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РОИВ (в соответствии с регламентами, действующими в субъекте РФ), </w:t>
            </w:r>
          </w:p>
          <w:p w14:paraId="754AC21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</w:t>
            </w:r>
          </w:p>
        </w:tc>
        <w:tc>
          <w:tcPr>
            <w:tcW w:w="834" w:type="pct"/>
          </w:tcPr>
          <w:p w14:paraId="5005205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Прогноз потребности в кадрах на период до 7 лет по годам, опубликованный в открытых источниках</w:t>
            </w:r>
          </w:p>
        </w:tc>
      </w:tr>
      <w:tr w:rsidR="001363CD" w:rsidRPr="00F036BB" w14:paraId="611F5851" w14:textId="77777777" w:rsidTr="005626FC">
        <w:trPr>
          <w:trHeight w:val="20"/>
        </w:trPr>
        <w:tc>
          <w:tcPr>
            <w:tcW w:w="219" w:type="pct"/>
          </w:tcPr>
          <w:p w14:paraId="3E1E6E57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07BE270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Проведение экспертных обсуждений, сессий по выявлению новых и перспективных компетенций в связи с реализацией инновационных и прорывных проектов на территории региона (приоритетов кадрового обеспечения)</w:t>
            </w:r>
          </w:p>
        </w:tc>
        <w:tc>
          <w:tcPr>
            <w:tcW w:w="1363" w:type="pct"/>
            <w:shd w:val="clear" w:color="auto" w:fill="auto"/>
          </w:tcPr>
          <w:p w14:paraId="1BAAAC92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Перечень перспективных, новых профессий и компетенций</w:t>
            </w:r>
          </w:p>
        </w:tc>
        <w:tc>
          <w:tcPr>
            <w:tcW w:w="436" w:type="pct"/>
            <w:shd w:val="clear" w:color="auto" w:fill="auto"/>
          </w:tcPr>
          <w:p w14:paraId="7DAB144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735232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3C92A70C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Протокол рабочей группы о рассмотрении результатов экспертных обсуждений</w:t>
            </w:r>
          </w:p>
        </w:tc>
      </w:tr>
      <w:tr w:rsidR="001363CD" w:rsidRPr="00F036BB" w14:paraId="64E69C96" w14:textId="77777777" w:rsidTr="005626FC">
        <w:trPr>
          <w:trHeight w:val="20"/>
        </w:trPr>
        <w:tc>
          <w:tcPr>
            <w:tcW w:w="219" w:type="pct"/>
          </w:tcPr>
          <w:p w14:paraId="0A8BF6E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68C408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Разработка плана (пересмотр) контрольных цифр приёма по образовательным организациям и требований к обновлению образовательных программ</w:t>
            </w:r>
          </w:p>
        </w:tc>
        <w:tc>
          <w:tcPr>
            <w:tcW w:w="1363" w:type="pct"/>
            <w:shd w:val="clear" w:color="auto" w:fill="auto"/>
          </w:tcPr>
          <w:p w14:paraId="3D946CDC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Утверждены контрольные цифры приема в разрезе образовательных учреждений и по направлениям подготовки</w:t>
            </w:r>
          </w:p>
          <w:p w14:paraId="02210A65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Государственный заказ размещен в открытых источниках информации</w:t>
            </w:r>
          </w:p>
        </w:tc>
        <w:tc>
          <w:tcPr>
            <w:tcW w:w="436" w:type="pct"/>
            <w:shd w:val="clear" w:color="auto" w:fill="auto"/>
          </w:tcPr>
          <w:p w14:paraId="4898695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A0DB4E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Совет</w:t>
            </w:r>
          </w:p>
        </w:tc>
        <w:tc>
          <w:tcPr>
            <w:tcW w:w="834" w:type="pct"/>
          </w:tcPr>
          <w:p w14:paraId="1AE1D64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План контрольных цифр приема, утвержденный распоряжением высшего должностного лица / Правительством субъекта Российской Федерации </w:t>
            </w:r>
          </w:p>
        </w:tc>
      </w:tr>
      <w:tr w:rsidR="001363CD" w:rsidRPr="00F036BB" w14:paraId="6016F98F" w14:textId="77777777" w:rsidTr="005626FC">
        <w:trPr>
          <w:trHeight w:val="20"/>
        </w:trPr>
        <w:tc>
          <w:tcPr>
            <w:tcW w:w="219" w:type="pct"/>
          </w:tcPr>
          <w:p w14:paraId="7E12202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8693797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государственного задания на переподготовку граждан по направлению органов службы занятости </w:t>
            </w:r>
          </w:p>
        </w:tc>
        <w:tc>
          <w:tcPr>
            <w:tcW w:w="1363" w:type="pct"/>
            <w:shd w:val="clear" w:color="auto" w:fill="auto"/>
          </w:tcPr>
          <w:p w14:paraId="17865C39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Направления обучения граждан по направлению органов служб занятости соответствует текущей потребности работодателей в кадрах</w:t>
            </w:r>
          </w:p>
        </w:tc>
        <w:tc>
          <w:tcPr>
            <w:tcW w:w="436" w:type="pct"/>
            <w:shd w:val="clear" w:color="auto" w:fill="auto"/>
          </w:tcPr>
          <w:p w14:paraId="188CAB4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794BCC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501C132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Утвержденное государственное задание</w:t>
            </w:r>
          </w:p>
        </w:tc>
      </w:tr>
      <w:tr w:rsidR="001363CD" w:rsidRPr="00F036BB" w14:paraId="6B6AC393" w14:textId="77777777" w:rsidTr="005626FC">
        <w:trPr>
          <w:trHeight w:val="20"/>
        </w:trPr>
        <w:tc>
          <w:tcPr>
            <w:tcW w:w="219" w:type="pct"/>
          </w:tcPr>
          <w:p w14:paraId="6C70C69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D7FF21D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Доведение результатов прогноза потребности в кадрах и государственного заказа до участников прогноза и до учреждений, реализующих программы профессиональной ориентации и навигации</w:t>
            </w:r>
          </w:p>
        </w:tc>
        <w:tc>
          <w:tcPr>
            <w:tcW w:w="1363" w:type="pct"/>
            <w:shd w:val="clear" w:color="auto" w:fill="auto"/>
          </w:tcPr>
          <w:p w14:paraId="70781939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Участвующие в прогнозе предприятия, институты и корпорации развития, образовательные организации осведомлены о результатах прогноза</w:t>
            </w:r>
          </w:p>
        </w:tc>
        <w:tc>
          <w:tcPr>
            <w:tcW w:w="436" w:type="pct"/>
            <w:shd w:val="clear" w:color="auto" w:fill="auto"/>
          </w:tcPr>
          <w:p w14:paraId="4A6CA5F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52854D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 (в соответствии с регламентами, действующими в субъекте РФ)</w:t>
            </w:r>
          </w:p>
        </w:tc>
        <w:tc>
          <w:tcPr>
            <w:tcW w:w="834" w:type="pct"/>
          </w:tcPr>
          <w:p w14:paraId="374BA0F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Протокол рабочей группы об информировании о результатах прогноза потребности в кадрах и государственного заказа</w:t>
            </w:r>
          </w:p>
        </w:tc>
      </w:tr>
      <w:tr w:rsidR="001363CD" w:rsidRPr="00F036BB" w14:paraId="6E35ED23" w14:textId="77777777" w:rsidTr="005626FC">
        <w:trPr>
          <w:trHeight w:val="20"/>
        </w:trPr>
        <w:tc>
          <w:tcPr>
            <w:tcW w:w="219" w:type="pct"/>
          </w:tcPr>
          <w:p w14:paraId="79DDBFCE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B14472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 xml:space="preserve">Мероприятия по положению 6 «Обеспечение навигации по востребованным и перспективным профессиям» </w:t>
            </w:r>
          </w:p>
        </w:tc>
        <w:tc>
          <w:tcPr>
            <w:tcW w:w="1363" w:type="pct"/>
            <w:shd w:val="clear" w:color="auto" w:fill="auto"/>
          </w:tcPr>
          <w:p w14:paraId="63F9C29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 субъекте Российской Федерации осуществляется комплекс согласованных мероприятий по профессиональной навигации учащихся с участием работодателей и образовательных организаций с учетом прогноза потребностей в кадровых ресурсах и перспективных компетенциях</w:t>
            </w:r>
          </w:p>
        </w:tc>
        <w:tc>
          <w:tcPr>
            <w:tcW w:w="436" w:type="pct"/>
            <w:shd w:val="clear" w:color="auto" w:fill="auto"/>
          </w:tcPr>
          <w:p w14:paraId="7FAAC92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55F40D7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0EB5C43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70F0C5FA" w14:textId="77777777" w:rsidTr="005626FC">
        <w:trPr>
          <w:trHeight w:val="20"/>
        </w:trPr>
        <w:tc>
          <w:tcPr>
            <w:tcW w:w="219" w:type="pct"/>
          </w:tcPr>
          <w:p w14:paraId="25D75286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5085AD6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Проектирование</w:t>
            </w:r>
          </w:p>
        </w:tc>
        <w:tc>
          <w:tcPr>
            <w:tcW w:w="1363" w:type="pct"/>
            <w:shd w:val="clear" w:color="auto" w:fill="auto"/>
          </w:tcPr>
          <w:p w14:paraId="335B2B2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14:paraId="4B92667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A72603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20E0F3A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3870EA3F" w14:textId="77777777" w:rsidTr="005626FC">
        <w:trPr>
          <w:trHeight w:val="20"/>
        </w:trPr>
        <w:tc>
          <w:tcPr>
            <w:tcW w:w="219" w:type="pct"/>
          </w:tcPr>
          <w:p w14:paraId="5FE8065F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34962C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Разработка комплекса согласованных мероприятий по профессиональной навигации с участием работодателей, образовательных организаций</w:t>
            </w:r>
          </w:p>
          <w:p w14:paraId="115F0DD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14:paraId="06A3992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Определены основные направления, ключевые мероприятия, сроки их реализации и ответственные по профессиональной навигации детей и молодежи с участием предприятий реального сектора, образовательных организаций, центров занятости на основе:</w:t>
            </w:r>
          </w:p>
          <w:p w14:paraId="4D3713A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- прогноза потребности в кадровых ресурсах и компетенций, формируемых инновационными и прорывными решениями по развитию новых производств и отраслей региональной экономики, а также ее цифровизации.</w:t>
            </w:r>
          </w:p>
          <w:p w14:paraId="54FAE1FC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- топ-профессий региона.</w:t>
            </w:r>
          </w:p>
          <w:p w14:paraId="37BC7057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- приоритетов внедрения Стандарта</w:t>
            </w:r>
          </w:p>
        </w:tc>
        <w:tc>
          <w:tcPr>
            <w:tcW w:w="436" w:type="pct"/>
            <w:shd w:val="clear" w:color="auto" w:fill="auto"/>
          </w:tcPr>
          <w:p w14:paraId="532E93B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CE6CD9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РОИВ (в соответствии с регламентами, действующими в субъекте РФ)</w:t>
            </w:r>
          </w:p>
        </w:tc>
        <w:tc>
          <w:tcPr>
            <w:tcW w:w="834" w:type="pct"/>
          </w:tcPr>
          <w:p w14:paraId="7D6922F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Комплекс согласованных мероприятий по профессиональной навигации, разработанный и утвержденный в установленном в регионе порядке</w:t>
            </w:r>
          </w:p>
          <w:p w14:paraId="456E6DA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341E9A67" w14:textId="77777777" w:rsidTr="005626FC">
        <w:trPr>
          <w:trHeight w:val="20"/>
        </w:trPr>
        <w:tc>
          <w:tcPr>
            <w:tcW w:w="219" w:type="pct"/>
          </w:tcPr>
          <w:p w14:paraId="5ED7392B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1B90F0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Реализация </w:t>
            </w:r>
          </w:p>
        </w:tc>
        <w:tc>
          <w:tcPr>
            <w:tcW w:w="1363" w:type="pct"/>
            <w:shd w:val="clear" w:color="auto" w:fill="auto"/>
          </w:tcPr>
          <w:p w14:paraId="33812773" w14:textId="77777777" w:rsidR="001363CD" w:rsidRPr="00F036BB" w:rsidRDefault="001363CD" w:rsidP="00F036BB">
            <w:pPr>
              <w:tabs>
                <w:tab w:val="left" w:pos="579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14:paraId="7CD3464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503D4C3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5AA2D6F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21A04DDC" w14:textId="77777777" w:rsidTr="005626FC">
        <w:trPr>
          <w:trHeight w:val="20"/>
        </w:trPr>
        <w:tc>
          <w:tcPr>
            <w:tcW w:w="219" w:type="pct"/>
          </w:tcPr>
          <w:p w14:paraId="151629E0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E5142A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Проведение мероприятий по профессиональной навигации и ориентации школьников, прохождению профессиональных проб </w:t>
            </w:r>
          </w:p>
        </w:tc>
        <w:tc>
          <w:tcPr>
            <w:tcW w:w="1363" w:type="pct"/>
            <w:shd w:val="clear" w:color="auto" w:fill="auto"/>
          </w:tcPr>
          <w:p w14:paraId="5E76D70F" w14:textId="77777777" w:rsidR="001363CD" w:rsidRPr="00F036BB" w:rsidRDefault="001363CD" w:rsidP="00F036BB">
            <w:pPr>
              <w:tabs>
                <w:tab w:val="left" w:pos="579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Обеспечено массовое участие школьников в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мероприятиях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 в</w:t>
            </w:r>
            <w:proofErr w:type="gramEnd"/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соответствии с планом (п.7.1)</w:t>
            </w:r>
          </w:p>
        </w:tc>
        <w:tc>
          <w:tcPr>
            <w:tcW w:w="436" w:type="pct"/>
            <w:shd w:val="clear" w:color="auto" w:fill="auto"/>
          </w:tcPr>
          <w:p w14:paraId="102544D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00CF0FF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Ответственные за отдельные мероприятия, Координатор</w:t>
            </w:r>
          </w:p>
        </w:tc>
        <w:tc>
          <w:tcPr>
            <w:tcW w:w="834" w:type="pct"/>
          </w:tcPr>
          <w:p w14:paraId="22A4A6D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Публичные материалы о проведенных мероприятиях, размещенные в сети Интернет</w:t>
            </w:r>
          </w:p>
        </w:tc>
      </w:tr>
      <w:tr w:rsidR="001363CD" w:rsidRPr="00F036BB" w14:paraId="0FB59EC0" w14:textId="77777777" w:rsidTr="005626FC">
        <w:trPr>
          <w:trHeight w:val="20"/>
        </w:trPr>
        <w:tc>
          <w:tcPr>
            <w:tcW w:w="219" w:type="pct"/>
          </w:tcPr>
          <w:p w14:paraId="1DD7BD2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880B3F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Реализация обновленных программ, а также механизмов участия преподавателей организаций ПОО и ООВО, представителей работодателей в проведении урока «Технология» в школах</w:t>
            </w:r>
          </w:p>
        </w:tc>
        <w:tc>
          <w:tcPr>
            <w:tcW w:w="1363" w:type="pct"/>
            <w:shd w:val="clear" w:color="auto" w:fill="auto"/>
          </w:tcPr>
          <w:p w14:paraId="7C85A3D2" w14:textId="77777777" w:rsidR="001363CD" w:rsidRPr="00F036BB" w:rsidRDefault="001363CD" w:rsidP="00F036BB">
            <w:pPr>
              <w:tabs>
                <w:tab w:val="left" w:pos="579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Уроки «Технология» в школах реализуются по обновленным программам</w:t>
            </w:r>
          </w:p>
        </w:tc>
        <w:tc>
          <w:tcPr>
            <w:tcW w:w="436" w:type="pct"/>
            <w:shd w:val="clear" w:color="auto" w:fill="auto"/>
          </w:tcPr>
          <w:p w14:paraId="2DEAACA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EEE0B7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2D3984D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Методические документы по обновленным программам</w:t>
            </w:r>
          </w:p>
          <w:p w14:paraId="12A99B4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Отчет об реализации</w:t>
            </w:r>
          </w:p>
        </w:tc>
      </w:tr>
      <w:tr w:rsidR="001363CD" w:rsidRPr="00F036BB" w14:paraId="7DACC1C9" w14:textId="77777777" w:rsidTr="005626FC">
        <w:trPr>
          <w:trHeight w:val="20"/>
        </w:trPr>
        <w:tc>
          <w:tcPr>
            <w:tcW w:w="219" w:type="pct"/>
          </w:tcPr>
          <w:p w14:paraId="4597DD94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E1C489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Реализация мероприятий проекта «Билет в будущее» на территории субъекта Российской Федерации</w:t>
            </w:r>
          </w:p>
        </w:tc>
        <w:tc>
          <w:tcPr>
            <w:tcW w:w="1363" w:type="pct"/>
            <w:shd w:val="clear" w:color="auto" w:fill="auto"/>
          </w:tcPr>
          <w:p w14:paraId="4E1989D1" w14:textId="77777777" w:rsidR="001363CD" w:rsidRPr="00F036BB" w:rsidRDefault="001363CD" w:rsidP="00F036BB">
            <w:pPr>
              <w:tabs>
                <w:tab w:val="left" w:pos="579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Обеспечено участие школьников 6 – 11х классов в мероприятиях проекта «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Билет  в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будущее»</w:t>
            </w:r>
          </w:p>
        </w:tc>
        <w:tc>
          <w:tcPr>
            <w:tcW w:w="436" w:type="pct"/>
            <w:shd w:val="clear" w:color="auto" w:fill="auto"/>
          </w:tcPr>
          <w:p w14:paraId="44C9035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E9240C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7BCCDFA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Отчет о реализации проекта </w:t>
            </w:r>
          </w:p>
        </w:tc>
      </w:tr>
      <w:tr w:rsidR="001363CD" w:rsidRPr="00F036BB" w14:paraId="6846C079" w14:textId="77777777" w:rsidTr="005626FC">
        <w:trPr>
          <w:trHeight w:val="20"/>
        </w:trPr>
        <w:tc>
          <w:tcPr>
            <w:tcW w:w="219" w:type="pct"/>
          </w:tcPr>
          <w:p w14:paraId="67933E2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6C4E51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Проведение мероприятий по организации / модернизации существующей инфраструктуры дополнительного образования детей в сфере инженерно-технического творчества</w:t>
            </w:r>
          </w:p>
        </w:tc>
        <w:tc>
          <w:tcPr>
            <w:tcW w:w="1363" w:type="pct"/>
            <w:shd w:val="clear" w:color="auto" w:fill="auto"/>
          </w:tcPr>
          <w:p w14:paraId="1A958BA9" w14:textId="77777777" w:rsidR="001363CD" w:rsidRPr="00F036BB" w:rsidRDefault="001363CD" w:rsidP="00F036BB">
            <w:pPr>
              <w:tabs>
                <w:tab w:val="left" w:pos="579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Модернизирована существующая и создана новая инфраструктура дополнительного образования детей в сфере инженерно-технического творчества </w:t>
            </w:r>
          </w:p>
        </w:tc>
        <w:tc>
          <w:tcPr>
            <w:tcW w:w="436" w:type="pct"/>
            <w:shd w:val="clear" w:color="auto" w:fill="auto"/>
          </w:tcPr>
          <w:p w14:paraId="761B7FD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805980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Правительство субъекта Российской Федерации, предприятия и бизнес-структуры</w:t>
            </w:r>
          </w:p>
        </w:tc>
        <w:tc>
          <w:tcPr>
            <w:tcW w:w="834" w:type="pct"/>
          </w:tcPr>
          <w:p w14:paraId="29A634D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Отчет о проведении мероприятий по организации / модернизации существующей инфраструктуры</w:t>
            </w:r>
          </w:p>
        </w:tc>
      </w:tr>
      <w:tr w:rsidR="001363CD" w:rsidRPr="00F036BB" w14:paraId="47622B9C" w14:textId="77777777" w:rsidTr="005626FC">
        <w:trPr>
          <w:trHeight w:val="20"/>
        </w:trPr>
        <w:tc>
          <w:tcPr>
            <w:tcW w:w="219" w:type="pct"/>
          </w:tcPr>
          <w:p w14:paraId="7D52D904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E5C605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Организация включения субъекта Российской Федерации в федеральные образовательные программы, направленные на кадровое обеспечение новых высокотехнологичных рынков, в том числе всероссийские инициативы Кружкового движения НТИ</w:t>
            </w:r>
          </w:p>
        </w:tc>
        <w:tc>
          <w:tcPr>
            <w:tcW w:w="1363" w:type="pct"/>
            <w:shd w:val="clear" w:color="auto" w:fill="auto"/>
          </w:tcPr>
          <w:p w14:paraId="68E8ED67" w14:textId="77777777" w:rsidR="001363CD" w:rsidRPr="00F036BB" w:rsidRDefault="001363CD" w:rsidP="00F036BB">
            <w:pPr>
              <w:tabs>
                <w:tab w:val="left" w:pos="579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В регионе сформирована команда и проекты, направленные на появление компетентных специалистов в различных группах технологий, которые могут обеспечить развитие новых рынков НТИ до 2035 года</w:t>
            </w:r>
          </w:p>
        </w:tc>
        <w:tc>
          <w:tcPr>
            <w:tcW w:w="436" w:type="pct"/>
            <w:shd w:val="clear" w:color="auto" w:fill="auto"/>
          </w:tcPr>
          <w:p w14:paraId="4AE875B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52F9AE0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4F95F84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Региональная дорожная карта Кружкового движения НТИ</w:t>
            </w:r>
          </w:p>
        </w:tc>
      </w:tr>
      <w:tr w:rsidR="001363CD" w:rsidRPr="00F036BB" w14:paraId="72215D99" w14:textId="77777777" w:rsidTr="005626FC">
        <w:trPr>
          <w:trHeight w:val="20"/>
        </w:trPr>
        <w:tc>
          <w:tcPr>
            <w:tcW w:w="219" w:type="pct"/>
          </w:tcPr>
          <w:p w14:paraId="1C2FD086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15F57C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Оценка качества </w:t>
            </w:r>
          </w:p>
        </w:tc>
        <w:tc>
          <w:tcPr>
            <w:tcW w:w="1363" w:type="pct"/>
            <w:shd w:val="clear" w:color="auto" w:fill="auto"/>
          </w:tcPr>
          <w:p w14:paraId="71B768D9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14:paraId="243E3AE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0266835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31C8744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01488996" w14:textId="77777777" w:rsidTr="005626FC">
        <w:trPr>
          <w:trHeight w:val="20"/>
        </w:trPr>
        <w:tc>
          <w:tcPr>
            <w:tcW w:w="219" w:type="pct"/>
          </w:tcPr>
          <w:p w14:paraId="0510A1F5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A21F2B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Проведение регионального мониторинга профессиональных планов и вариантов движения выпускников школ в целях планирования работы и оценки результативности реализованных мер</w:t>
            </w:r>
          </w:p>
        </w:tc>
        <w:tc>
          <w:tcPr>
            <w:tcW w:w="1363" w:type="pct"/>
            <w:shd w:val="clear" w:color="auto" w:fill="auto"/>
          </w:tcPr>
          <w:p w14:paraId="336957F5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На основе анализа сформированы предложения по корректировке комплекса мероприятий по профессиональной навигации</w:t>
            </w:r>
          </w:p>
        </w:tc>
        <w:tc>
          <w:tcPr>
            <w:tcW w:w="436" w:type="pct"/>
            <w:shd w:val="clear" w:color="auto" w:fill="auto"/>
          </w:tcPr>
          <w:p w14:paraId="6B60270C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2C6D76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</w:t>
            </w:r>
          </w:p>
        </w:tc>
        <w:tc>
          <w:tcPr>
            <w:tcW w:w="834" w:type="pct"/>
          </w:tcPr>
          <w:p w14:paraId="0142F89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Предложения по корректировке комплекса мероприятий по профессиональной навигации</w:t>
            </w:r>
          </w:p>
        </w:tc>
      </w:tr>
      <w:tr w:rsidR="001363CD" w:rsidRPr="00F036BB" w14:paraId="63366360" w14:textId="77777777" w:rsidTr="005626FC">
        <w:trPr>
          <w:trHeight w:val="20"/>
        </w:trPr>
        <w:tc>
          <w:tcPr>
            <w:tcW w:w="219" w:type="pct"/>
          </w:tcPr>
          <w:p w14:paraId="56D2FE35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76F1DD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Организация и проведение региональных чемпионатов профессионального мастерства среди школьников </w:t>
            </w:r>
          </w:p>
        </w:tc>
        <w:tc>
          <w:tcPr>
            <w:tcW w:w="1363" w:type="pct"/>
            <w:shd w:val="clear" w:color="auto" w:fill="auto"/>
          </w:tcPr>
          <w:p w14:paraId="7CD99A5F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Определены и награждены победители региональных чемпионатов профессионального мастерства среди школьников и юниоров</w:t>
            </w:r>
          </w:p>
        </w:tc>
        <w:tc>
          <w:tcPr>
            <w:tcW w:w="436" w:type="pct"/>
            <w:shd w:val="clear" w:color="auto" w:fill="auto"/>
          </w:tcPr>
          <w:p w14:paraId="43042EB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280F43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РОИВ </w:t>
            </w:r>
          </w:p>
        </w:tc>
        <w:tc>
          <w:tcPr>
            <w:tcW w:w="834" w:type="pct"/>
          </w:tcPr>
          <w:p w14:paraId="7826356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Результаты чемпионатов юниоров,</w:t>
            </w:r>
          </w:p>
          <w:p w14:paraId="6CDC871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 том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числе  в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системе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eSim</w:t>
            </w:r>
            <w:proofErr w:type="spellEnd"/>
          </w:p>
        </w:tc>
      </w:tr>
      <w:tr w:rsidR="001363CD" w:rsidRPr="00F036BB" w14:paraId="1183CF17" w14:textId="77777777" w:rsidTr="005626FC">
        <w:trPr>
          <w:trHeight w:val="20"/>
        </w:trPr>
        <w:tc>
          <w:tcPr>
            <w:tcW w:w="219" w:type="pct"/>
          </w:tcPr>
          <w:p w14:paraId="388F4FBD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CF2D4C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Организация и проведение региональных олимпиад/соревнований по инженерно-техническому творчеству детей / Обеспечение участия детей в мероприятиях федерального уровня, в том числе в Олимпиаде НТИ </w:t>
            </w:r>
          </w:p>
        </w:tc>
        <w:tc>
          <w:tcPr>
            <w:tcW w:w="1363" w:type="pct"/>
            <w:shd w:val="clear" w:color="auto" w:fill="auto"/>
          </w:tcPr>
          <w:p w14:paraId="3AD9F5AB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Определены и награждены победители олимпиад/соревнований по инженерно-техническому творчеству детей</w:t>
            </w:r>
          </w:p>
        </w:tc>
        <w:tc>
          <w:tcPr>
            <w:tcW w:w="436" w:type="pct"/>
            <w:shd w:val="clear" w:color="auto" w:fill="auto"/>
          </w:tcPr>
          <w:p w14:paraId="56B2621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469ABF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34F7625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Результаты олимпиад/соревнований по инженерно-техническому творчеству детей</w:t>
            </w:r>
          </w:p>
        </w:tc>
      </w:tr>
      <w:tr w:rsidR="001363CD" w:rsidRPr="00F036BB" w14:paraId="5C07CDD8" w14:textId="77777777" w:rsidTr="005626FC">
        <w:trPr>
          <w:trHeight w:val="20"/>
        </w:trPr>
        <w:tc>
          <w:tcPr>
            <w:tcW w:w="219" w:type="pct"/>
          </w:tcPr>
          <w:p w14:paraId="08AC5D0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5779ADC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Сбор и тиражирование лучших практик навигации по востребованным и перспективным компетенциям, в том числе в рамках дорожных карт кадрового обеспечения проектов и инициатив технологического </w:t>
            </w:r>
            <w:proofErr w:type="gramStart"/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развития,  в</w:t>
            </w:r>
            <w:proofErr w:type="gramEnd"/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том числе Кружкового движения НТИ</w:t>
            </w:r>
          </w:p>
        </w:tc>
        <w:tc>
          <w:tcPr>
            <w:tcW w:w="1363" w:type="pct"/>
            <w:shd w:val="clear" w:color="auto" w:fill="auto"/>
          </w:tcPr>
          <w:p w14:paraId="720DB6FD" w14:textId="77777777" w:rsidR="001363CD" w:rsidRPr="00F036BB" w:rsidRDefault="001363CD" w:rsidP="00F036BB">
            <w:pPr>
              <w:spacing w:after="0"/>
              <w:ind w:left="34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Определен пул практик и проектов, готовых к тиражированию в субъекте Российской Федерации</w:t>
            </w:r>
          </w:p>
        </w:tc>
        <w:tc>
          <w:tcPr>
            <w:tcW w:w="436" w:type="pct"/>
            <w:shd w:val="clear" w:color="auto" w:fill="auto"/>
          </w:tcPr>
          <w:p w14:paraId="1331EB1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D15A44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Координатор</w:t>
            </w:r>
          </w:p>
        </w:tc>
        <w:tc>
          <w:tcPr>
            <w:tcW w:w="834" w:type="pct"/>
          </w:tcPr>
          <w:p w14:paraId="424B40F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Сборник лучших практик навигации по востребованным и перспективным компетенциям</w:t>
            </w:r>
            <w:r w:rsidRPr="00F036BB">
              <w:rPr>
                <w:i/>
              </w:rPr>
              <w:t xml:space="preserve"> 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на базе региональной ячейки Кружкового движения НТИ</w:t>
            </w:r>
          </w:p>
        </w:tc>
      </w:tr>
      <w:tr w:rsidR="001363CD" w:rsidRPr="00F036BB" w14:paraId="07DA5C18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270C551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B4E72D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7 «Реализация практико-ориентированной модели подготовки высококвалифицированных рабочих кадров»</w:t>
            </w:r>
          </w:p>
        </w:tc>
        <w:tc>
          <w:tcPr>
            <w:tcW w:w="1363" w:type="pct"/>
            <w:shd w:val="clear" w:color="auto" w:fill="FFFFFF" w:themeFill="background1"/>
          </w:tcPr>
          <w:p w14:paraId="7B9887B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 субъекте Российской Федерации выстроены дифференцированные формы работы образовательных организаций в зависимости от структуры экономики региона / муниципалитета, реализуются механизмы практико-ориентированной, в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том числе дуальной, профессиональной подготовки и переподготовки</w:t>
            </w:r>
          </w:p>
        </w:tc>
        <w:tc>
          <w:tcPr>
            <w:tcW w:w="436" w:type="pct"/>
            <w:shd w:val="clear" w:color="auto" w:fill="FFFFFF" w:themeFill="background1"/>
          </w:tcPr>
          <w:p w14:paraId="259B104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48CC78C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6742C70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57FA7E9D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5F0BC48E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6180727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Проектирование</w:t>
            </w:r>
          </w:p>
        </w:tc>
        <w:tc>
          <w:tcPr>
            <w:tcW w:w="1363" w:type="pct"/>
            <w:shd w:val="clear" w:color="auto" w:fill="FFFFFF" w:themeFill="background1"/>
          </w:tcPr>
          <w:p w14:paraId="17B5561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22B4960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4EC9D6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045F52D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753E5E50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FD82BD2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6315E88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Разработка и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актуализация образовательных программ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и формирование требований к профессиональным и личностным компетенциям студентов по требованиям работодателей (представителей работодателей)</w:t>
            </w:r>
          </w:p>
        </w:tc>
        <w:tc>
          <w:tcPr>
            <w:tcW w:w="1363" w:type="pct"/>
            <w:shd w:val="clear" w:color="auto" w:fill="FFFFFF" w:themeFill="background1"/>
          </w:tcPr>
          <w:p w14:paraId="5A85BF8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Актуализированы образовательные программы в соответствии с требованиями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работодателей  (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представителей работодателей)</w:t>
            </w:r>
          </w:p>
        </w:tc>
        <w:tc>
          <w:tcPr>
            <w:tcW w:w="436" w:type="pct"/>
            <w:shd w:val="clear" w:color="auto" w:fill="FFFFFF" w:themeFill="background1"/>
          </w:tcPr>
          <w:p w14:paraId="5811AB5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8E7B1E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2BA1B23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программы (образовательные модули), согласованные работодателями (представителями работодателей)</w:t>
            </w:r>
          </w:p>
        </w:tc>
      </w:tr>
      <w:tr w:rsidR="001363CD" w:rsidRPr="00F036BB" w14:paraId="4AB58931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4B512B4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619B761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Разработка образовательных программ в сетевой форме, договоров о сетевом взаимодействии между участниками образовательного процесса </w:t>
            </w:r>
          </w:p>
        </w:tc>
        <w:tc>
          <w:tcPr>
            <w:tcW w:w="1363" w:type="pct"/>
            <w:shd w:val="clear" w:color="auto" w:fill="FFFFFF" w:themeFill="background1"/>
          </w:tcPr>
          <w:p w14:paraId="240EC73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Зафиксированы схемы взаимодействия в сетевой форме между участниками образовательного процесса (образовательными организациями и предприятиями)</w:t>
            </w:r>
          </w:p>
        </w:tc>
        <w:tc>
          <w:tcPr>
            <w:tcW w:w="436" w:type="pct"/>
            <w:shd w:val="clear" w:color="auto" w:fill="FFFFFF" w:themeFill="background1"/>
          </w:tcPr>
          <w:p w14:paraId="65FE82C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FEB92F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ПОО,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3B71C79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программы</w:t>
            </w:r>
          </w:p>
          <w:p w14:paraId="170234F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Договоры о сетевом взаимодействии</w:t>
            </w:r>
          </w:p>
        </w:tc>
      </w:tr>
      <w:tr w:rsidR="001363CD" w:rsidRPr="00F036BB" w14:paraId="5735662C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15D0ADF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976E055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Создание инфраструктуры практико-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ориентированного,  в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том числе дуального обучения (структурные подразделения профессиональных организаций на базе предприятий)</w:t>
            </w:r>
          </w:p>
        </w:tc>
        <w:tc>
          <w:tcPr>
            <w:tcW w:w="1363" w:type="pct"/>
            <w:shd w:val="clear" w:color="auto" w:fill="FFFFFF" w:themeFill="background1"/>
          </w:tcPr>
          <w:p w14:paraId="4088F61E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Созданы структурные подразделения профессиональных образовательных организаций на базе предприятий</w:t>
            </w:r>
          </w:p>
          <w:p w14:paraId="6156C38C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Организованы площадки прохождения практики, обеспечения спецодеждой и т.д.</w:t>
            </w:r>
          </w:p>
        </w:tc>
        <w:tc>
          <w:tcPr>
            <w:tcW w:w="436" w:type="pct"/>
            <w:shd w:val="clear" w:color="auto" w:fill="FFFFFF" w:themeFill="background1"/>
          </w:tcPr>
          <w:p w14:paraId="5898CC3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8DF4B9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ПОО, предприятия-работодатели</w:t>
            </w:r>
          </w:p>
        </w:tc>
        <w:tc>
          <w:tcPr>
            <w:tcW w:w="834" w:type="pct"/>
            <w:shd w:val="clear" w:color="auto" w:fill="FFFFFF" w:themeFill="background1"/>
          </w:tcPr>
          <w:p w14:paraId="296307F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Приказ о создании на базе организаций структурных подразделений </w:t>
            </w:r>
            <w:r w:rsidR="00547EAA" w:rsidRPr="00F036BB">
              <w:rPr>
                <w:rFonts w:asciiTheme="majorBidi" w:hAnsiTheme="majorBidi" w:cstheme="majorBidi"/>
                <w:sz w:val="20"/>
                <w:szCs w:val="20"/>
              </w:rPr>
              <w:t>ПОО</w:t>
            </w:r>
          </w:p>
        </w:tc>
      </w:tr>
      <w:tr w:rsidR="001363CD" w:rsidRPr="00F036BB" w14:paraId="45A131EB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69D7EDA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318350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Реализация</w:t>
            </w:r>
          </w:p>
        </w:tc>
        <w:tc>
          <w:tcPr>
            <w:tcW w:w="1363" w:type="pct"/>
            <w:shd w:val="clear" w:color="auto" w:fill="FFFFFF" w:themeFill="background1"/>
          </w:tcPr>
          <w:p w14:paraId="62B64FF6" w14:textId="77777777" w:rsidR="001363CD" w:rsidRPr="00F036BB" w:rsidRDefault="001363CD" w:rsidP="00F036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07268017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B0C9F2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5E42D98F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3CD" w:rsidRPr="00F036BB" w14:paraId="08A969BF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5404DE95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9DBEEA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Организация практико-ориентированной подготовки студентов с элементами дуального образования  </w:t>
            </w:r>
          </w:p>
        </w:tc>
        <w:tc>
          <w:tcPr>
            <w:tcW w:w="1363" w:type="pct"/>
            <w:shd w:val="clear" w:color="auto" w:fill="FFFFFF" w:themeFill="background1"/>
          </w:tcPr>
          <w:p w14:paraId="655EF4B9" w14:textId="77777777" w:rsidR="001363CD" w:rsidRPr="00F036BB" w:rsidRDefault="001363CD" w:rsidP="00F036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Проведен набор студентов по актуализированным программам (определены существующие группы подготовки)</w:t>
            </w:r>
          </w:p>
          <w:p w14:paraId="06DF53AC" w14:textId="77777777" w:rsidR="001363CD" w:rsidRPr="00F036BB" w:rsidRDefault="001363CD" w:rsidP="00F036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Проведены практические модули подготовки на площадках работодателя</w:t>
            </w:r>
          </w:p>
          <w:p w14:paraId="4099A7A1" w14:textId="77777777" w:rsidR="001363CD" w:rsidRPr="00F036BB" w:rsidRDefault="001363CD" w:rsidP="00F036BB">
            <w:pPr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Определены формы и способы контроля промежуточных и итоговых результатов освоения образовательных программ</w:t>
            </w:r>
          </w:p>
        </w:tc>
        <w:tc>
          <w:tcPr>
            <w:tcW w:w="436" w:type="pct"/>
            <w:shd w:val="clear" w:color="auto" w:fill="FFFFFF" w:themeFill="background1"/>
          </w:tcPr>
          <w:p w14:paraId="61C0A387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64E5C4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ПОО,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77377273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Договор о прохождении производственной практики</w:t>
            </w:r>
          </w:p>
          <w:p w14:paraId="252E9160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  <w:p w14:paraId="068BE36D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Справки от работодателя</w:t>
            </w:r>
          </w:p>
          <w:p w14:paraId="3FA06E0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Листы оценки промежуточных и итоговых результатов освоения образовательных программ</w:t>
            </w:r>
          </w:p>
        </w:tc>
      </w:tr>
      <w:tr w:rsidR="001363CD" w:rsidRPr="00F036BB" w14:paraId="13ADA762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664A7324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130131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Создание условий для развития наставничества на рабочем месте на предприятиях и в организациях, участвующих во внедрении Стандарта</w:t>
            </w:r>
          </w:p>
        </w:tc>
        <w:tc>
          <w:tcPr>
            <w:tcW w:w="1363" w:type="pct"/>
            <w:shd w:val="clear" w:color="auto" w:fill="FFFFFF" w:themeFill="background1"/>
          </w:tcPr>
          <w:p w14:paraId="3C59C34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Созданы условия для развития наставничества</w:t>
            </w:r>
          </w:p>
        </w:tc>
        <w:tc>
          <w:tcPr>
            <w:tcW w:w="436" w:type="pct"/>
            <w:shd w:val="clear" w:color="auto" w:fill="FFFFFF" w:themeFill="background1"/>
          </w:tcPr>
          <w:p w14:paraId="5AA57E2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9E514E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ПОО, предприятия, Координатор</w:t>
            </w:r>
          </w:p>
        </w:tc>
        <w:tc>
          <w:tcPr>
            <w:tcW w:w="834" w:type="pct"/>
            <w:shd w:val="clear" w:color="auto" w:fill="FFFFFF" w:themeFill="background1"/>
          </w:tcPr>
          <w:p w14:paraId="045EC18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Положения о наставничестве на предприятиях</w:t>
            </w:r>
          </w:p>
          <w:p w14:paraId="4232031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Нормативные документы 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lastRenderedPageBreak/>
              <w:t xml:space="preserve">регионального уровня по поддержке развития наставничества </w:t>
            </w:r>
          </w:p>
        </w:tc>
      </w:tr>
      <w:tr w:rsidR="001363CD" w:rsidRPr="00F036BB" w14:paraId="6737AAB7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07FB1127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45CDC1A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Аккредитация специализированных центров компетенций</w:t>
            </w:r>
          </w:p>
        </w:tc>
        <w:tc>
          <w:tcPr>
            <w:tcW w:w="1363" w:type="pct"/>
            <w:shd w:val="clear" w:color="auto" w:fill="FFFFFF" w:themeFill="background1"/>
          </w:tcPr>
          <w:p w14:paraId="018A541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организации из состава участников внедрения Стандарта прошли аккредитацию Союза «Молодые профессионалы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Россия)» на предмет соответствия требованиям специализированных центров компетенций</w:t>
            </w:r>
          </w:p>
        </w:tc>
        <w:tc>
          <w:tcPr>
            <w:tcW w:w="436" w:type="pct"/>
            <w:shd w:val="clear" w:color="auto" w:fill="FFFFFF" w:themeFill="background1"/>
          </w:tcPr>
          <w:p w14:paraId="32C8FA4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337572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Региональный координационный центр Движения «Молодые профессионалы»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</w:t>
            </w:r>
          </w:p>
        </w:tc>
        <w:tc>
          <w:tcPr>
            <w:tcW w:w="834" w:type="pct"/>
            <w:shd w:val="clear" w:color="auto" w:fill="FFFFFF" w:themeFill="background1"/>
          </w:tcPr>
          <w:p w14:paraId="5D17702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Сертификаты специализированных центров компетенций об аккредитации</w:t>
            </w:r>
          </w:p>
        </w:tc>
      </w:tr>
      <w:tr w:rsidR="001363CD" w:rsidRPr="00F036BB" w14:paraId="1138EA21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5D9D210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700998C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Подготовка участников региональной команды к участию в чемпионатах рабочих профессий по стандартам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 различного уровня (региональные чемпионаты, корпоративные чемпионаты, отборочные соревнования, Финал Национального чемпионата)</w:t>
            </w:r>
          </w:p>
        </w:tc>
        <w:tc>
          <w:tcPr>
            <w:tcW w:w="1363" w:type="pct"/>
            <w:shd w:val="clear" w:color="auto" w:fill="FFFFFF" w:themeFill="background1"/>
          </w:tcPr>
          <w:p w14:paraId="3B371F2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Реализованы отдельные модули подготовки в рамках образовательных процессов.</w:t>
            </w:r>
          </w:p>
          <w:p w14:paraId="4CB3D83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Сформирована региональная команда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, зарегистрированная для участия в чемпионатах в установленном порядке</w:t>
            </w:r>
          </w:p>
        </w:tc>
        <w:tc>
          <w:tcPr>
            <w:tcW w:w="436" w:type="pct"/>
            <w:shd w:val="clear" w:color="auto" w:fill="FFFFFF" w:themeFill="background1"/>
          </w:tcPr>
          <w:p w14:paraId="2A79974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5AD89F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Региональный координационный центр Движения «Молодые профессионалы»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3D917B6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Региональная команда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, зарегистрированная для участия в чемпионатах в установленном порядке</w:t>
            </w:r>
          </w:p>
        </w:tc>
      </w:tr>
      <w:tr w:rsidR="001363CD" w:rsidRPr="00F036BB" w14:paraId="07B60B88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4F7AAC2F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302C69C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Формирование регионального экспертного сообщества</w:t>
            </w:r>
          </w:p>
        </w:tc>
        <w:tc>
          <w:tcPr>
            <w:tcW w:w="1363" w:type="pct"/>
            <w:shd w:val="clear" w:color="auto" w:fill="FFFFFF" w:themeFill="background1"/>
          </w:tcPr>
          <w:p w14:paraId="32E1F36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Создана база и рейтинг квалифицированных региональных экспертов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</w:p>
          <w:p w14:paraId="214435B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Сформирована база экспертов по новым компетенциям (профессиям)</w:t>
            </w:r>
          </w:p>
        </w:tc>
        <w:tc>
          <w:tcPr>
            <w:tcW w:w="436" w:type="pct"/>
            <w:shd w:val="clear" w:color="auto" w:fill="FFFFFF" w:themeFill="background1"/>
          </w:tcPr>
          <w:p w14:paraId="50CCE81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5FF0D94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Региональный координационный центр Движения «Молодые профессионалы»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</w:t>
            </w:r>
          </w:p>
        </w:tc>
        <w:tc>
          <w:tcPr>
            <w:tcW w:w="834" w:type="pct"/>
            <w:shd w:val="clear" w:color="auto" w:fill="FFFFFF" w:themeFill="background1"/>
          </w:tcPr>
          <w:p w14:paraId="35CC5C99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База данных экспертов</w:t>
            </w:r>
          </w:p>
          <w:p w14:paraId="7C09315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Рейтинг квалифицированных экспертов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</w:p>
        </w:tc>
      </w:tr>
      <w:tr w:rsidR="001363CD" w:rsidRPr="00F036BB" w14:paraId="5D94FBC8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6DE513E1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083896C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Реализация гибких модульных образовательных программ, поддержка индивидуальных образовательных траекторий студентов при подготовке специалистов под точечный заказ </w:t>
            </w:r>
          </w:p>
        </w:tc>
        <w:tc>
          <w:tcPr>
            <w:tcW w:w="1363" w:type="pct"/>
            <w:shd w:val="clear" w:color="auto" w:fill="FFFFFF" w:themeFill="background1"/>
          </w:tcPr>
          <w:p w14:paraId="7DFD037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В ПОО реализуется механизм точечной подготовки кадров в малых группах студентов под потребности работодателей/ инвесторов </w:t>
            </w:r>
          </w:p>
        </w:tc>
        <w:tc>
          <w:tcPr>
            <w:tcW w:w="436" w:type="pct"/>
            <w:shd w:val="clear" w:color="auto" w:fill="FFFFFF" w:themeFill="background1"/>
          </w:tcPr>
          <w:p w14:paraId="6E7AEEC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D264C2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РОИВ, ПОО,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4143B574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Образовательные программы (образовательные модули)</w:t>
            </w:r>
          </w:p>
        </w:tc>
      </w:tr>
      <w:tr w:rsidR="001363CD" w:rsidRPr="00F036BB" w14:paraId="00BF943B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78BFCED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072DEB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Создание (поддержание) условий производственной деятельности в ПОО в виде учебно-производственных площадок, мастерских и т.д.  в условиях отсутствия производственных площадок практики или 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lastRenderedPageBreak/>
              <w:t>подготовки кадров для муниципальных образований, субъектов малого и среднего бизнеса</w:t>
            </w:r>
          </w:p>
        </w:tc>
        <w:tc>
          <w:tcPr>
            <w:tcW w:w="1363" w:type="pct"/>
            <w:shd w:val="clear" w:color="auto" w:fill="FFFFFF" w:themeFill="background1"/>
          </w:tcPr>
          <w:p w14:paraId="21D6414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lastRenderedPageBreak/>
              <w:t xml:space="preserve">В ПОО в рамках выполнения учебных планов студентами осуществляется производственная деятельность для наиболее полного освоения профессиональной квалификации </w:t>
            </w:r>
          </w:p>
        </w:tc>
        <w:tc>
          <w:tcPr>
            <w:tcW w:w="436" w:type="pct"/>
            <w:shd w:val="clear" w:color="auto" w:fill="FFFFFF" w:themeFill="background1"/>
          </w:tcPr>
          <w:p w14:paraId="33925EB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1484EE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1E06AA4A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Положение ПОО</w:t>
            </w:r>
          </w:p>
        </w:tc>
      </w:tr>
      <w:tr w:rsidR="001363CD" w:rsidRPr="00F036BB" w14:paraId="2F85B956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50A64984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65F1BA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Проведение в ПОО образовательных модулей по предпринимательству для поддержки и развития молодежного предпринимательства, стимулирования самозанятости, подготовки эффективного поведения на рынке труда</w:t>
            </w:r>
          </w:p>
        </w:tc>
        <w:tc>
          <w:tcPr>
            <w:tcW w:w="1363" w:type="pct"/>
            <w:shd w:val="clear" w:color="auto" w:fill="FFFFFF" w:themeFill="background1"/>
          </w:tcPr>
          <w:p w14:paraId="59B3CA2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Созданы условия для поддержки и развития предпринимательства в условиях дефицита рабочих мест на рынке труда через </w:t>
            </w:r>
            <w:proofErr w:type="gramStart"/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реализацию  образовательных</w:t>
            </w:r>
            <w:proofErr w:type="gramEnd"/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модулей по предпринимательству</w:t>
            </w:r>
          </w:p>
        </w:tc>
        <w:tc>
          <w:tcPr>
            <w:tcW w:w="436" w:type="pct"/>
            <w:shd w:val="clear" w:color="auto" w:fill="FFFFFF" w:themeFill="background1"/>
          </w:tcPr>
          <w:p w14:paraId="615F0BC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65330A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РОИВ,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107D3C79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Образовательные программы (образовательные модули), учебные планы</w:t>
            </w:r>
          </w:p>
        </w:tc>
      </w:tr>
      <w:tr w:rsidR="001363CD" w:rsidRPr="00F036BB" w14:paraId="03C026FC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823E7BE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47E332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Оценка</w:t>
            </w:r>
          </w:p>
        </w:tc>
        <w:tc>
          <w:tcPr>
            <w:tcW w:w="1363" w:type="pct"/>
            <w:shd w:val="clear" w:color="auto" w:fill="FFFFFF" w:themeFill="background1"/>
          </w:tcPr>
          <w:p w14:paraId="087D0B7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402D220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E7F4BEC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14906D5C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5A908A7F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DA44CBD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320DB8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Проведение Регионального чемпионата «Молодые профессионалы»</w:t>
            </w:r>
            <w:r w:rsidRPr="00F036BB"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Russia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</w:t>
            </w:r>
          </w:p>
        </w:tc>
        <w:tc>
          <w:tcPr>
            <w:tcW w:w="1363" w:type="pct"/>
            <w:shd w:val="clear" w:color="auto" w:fill="FFFFFF" w:themeFill="background1"/>
          </w:tcPr>
          <w:p w14:paraId="3E92C76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Региональный чемпионат проведен</w:t>
            </w:r>
          </w:p>
          <w:p w14:paraId="1FF8697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Определены победители Регионального чемпионата «Молодые профессионалы»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Russia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</w:t>
            </w:r>
          </w:p>
          <w:p w14:paraId="17F3237F" w14:textId="77777777" w:rsidR="00F244E4" w:rsidRPr="00F036BB" w:rsidRDefault="00F244E4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Проведена деловая программа</w:t>
            </w:r>
          </w:p>
        </w:tc>
        <w:tc>
          <w:tcPr>
            <w:tcW w:w="436" w:type="pct"/>
            <w:shd w:val="clear" w:color="auto" w:fill="FFFFFF" w:themeFill="background1"/>
          </w:tcPr>
          <w:p w14:paraId="65A57F2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90ACD1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Правительство субъекта Российской Федерации, Региональный координационный центр Движения «Молодые профессионалы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) в субъекте Российской Федерации </w:t>
            </w:r>
          </w:p>
        </w:tc>
        <w:tc>
          <w:tcPr>
            <w:tcW w:w="834" w:type="pct"/>
            <w:shd w:val="clear" w:color="auto" w:fill="FFFFFF" w:themeFill="background1"/>
          </w:tcPr>
          <w:p w14:paraId="4E6B86E2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Результаты Регионального чемпионата «Молодые профессионалы» в системе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CIS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  <w:p w14:paraId="0E227288" w14:textId="77777777" w:rsidR="00F244E4" w:rsidRPr="00F036BB" w:rsidRDefault="00F244E4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Деловая программа чемпионата</w:t>
            </w:r>
          </w:p>
        </w:tc>
      </w:tr>
      <w:tr w:rsidR="001363CD" w:rsidRPr="00F036BB" w14:paraId="0F6B3A98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61E01B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7835235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Проведение демонстрационного экзамена по стандартам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 в составе государственной итоговой аттестации по ключевым компетенциям при участии представителей предприятий-работодателей в аттестационной комиссии</w:t>
            </w:r>
          </w:p>
        </w:tc>
        <w:tc>
          <w:tcPr>
            <w:tcW w:w="1363" w:type="pct"/>
            <w:shd w:val="clear" w:color="auto" w:fill="FFFFFF" w:themeFill="background1"/>
          </w:tcPr>
          <w:p w14:paraId="299AD57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Государственная итоговая аттестация проводится в форме демонстрационного экзамена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  стандартам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в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</w:t>
            </w:r>
          </w:p>
        </w:tc>
        <w:tc>
          <w:tcPr>
            <w:tcW w:w="436" w:type="pct"/>
            <w:shd w:val="clear" w:color="auto" w:fill="FFFFFF" w:themeFill="background1"/>
          </w:tcPr>
          <w:p w14:paraId="33FB397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47D8C69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РОИВ, Региональный координационный центр Движения «Молодые профессионалы»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6247CE25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Протокол государственной экзаменационной комиссий по итогам проведения демонстрационного экзамена по стандартам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 в составе ГИА</w:t>
            </w:r>
          </w:p>
          <w:p w14:paraId="77BC573A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Результаты в информационной системе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Esim</w:t>
            </w:r>
            <w:proofErr w:type="spellEnd"/>
          </w:p>
        </w:tc>
      </w:tr>
      <w:tr w:rsidR="001363CD" w:rsidRPr="00F036BB" w14:paraId="14F79EA5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1FB389B3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45B65F8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Проведение демонстрационного экзамена по стандартам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 в рамках промежуточной аттестации</w:t>
            </w:r>
          </w:p>
        </w:tc>
        <w:tc>
          <w:tcPr>
            <w:tcW w:w="1363" w:type="pct"/>
            <w:shd w:val="clear" w:color="auto" w:fill="FFFFFF" w:themeFill="background1"/>
          </w:tcPr>
          <w:p w14:paraId="007AE30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Оценка качества подготовки по модулям</w:t>
            </w:r>
          </w:p>
        </w:tc>
        <w:tc>
          <w:tcPr>
            <w:tcW w:w="436" w:type="pct"/>
            <w:shd w:val="clear" w:color="auto" w:fill="FFFFFF" w:themeFill="background1"/>
          </w:tcPr>
          <w:p w14:paraId="056382F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55A4234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РОИВ, Региональный координационный центр Движения «Молодые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профессионалы» (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Russia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) в субъекте Российской Федерации,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14E98509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Результаты в информационной системе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Esim</w:t>
            </w:r>
            <w:proofErr w:type="spellEnd"/>
          </w:p>
          <w:p w14:paraId="5DA16DA1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26014F17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A8DDBA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F30B35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Содействие участию предприятий в подготовке и проведении демонстрационного экзамена </w:t>
            </w:r>
          </w:p>
        </w:tc>
        <w:tc>
          <w:tcPr>
            <w:tcW w:w="1363" w:type="pct"/>
            <w:shd w:val="clear" w:color="auto" w:fill="FFFFFF" w:themeFill="background1"/>
          </w:tcPr>
          <w:p w14:paraId="7A5C0AD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Участие предприятий в подготовке и проведении демонстрационного экзамена.</w:t>
            </w:r>
          </w:p>
          <w:p w14:paraId="38196AF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Признание результатов демонстрационного экзамена</w:t>
            </w:r>
          </w:p>
        </w:tc>
        <w:tc>
          <w:tcPr>
            <w:tcW w:w="436" w:type="pct"/>
            <w:shd w:val="clear" w:color="auto" w:fill="FFFFFF" w:themeFill="background1"/>
          </w:tcPr>
          <w:p w14:paraId="422A80C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39BC28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РОИВ, Союз «Молодые профессионалы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Россия)»,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39820278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Сертификаты обучения экспертов демонстрационного экзамена от работодателей</w:t>
            </w:r>
          </w:p>
          <w:p w14:paraId="4BA57834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Соглашения между Союзом и предприятиями по признанию демонстрационного экзамена по стандартам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</w:t>
            </w:r>
          </w:p>
        </w:tc>
      </w:tr>
      <w:tr w:rsidR="001363CD" w:rsidRPr="00F036BB" w14:paraId="004B3BC8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1B43E3E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68BA1E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Проведение государственной итоговой аттестации при участии представителей предприятий-работодателей в аттестационной комиссии</w:t>
            </w:r>
          </w:p>
        </w:tc>
        <w:tc>
          <w:tcPr>
            <w:tcW w:w="1363" w:type="pct"/>
            <w:shd w:val="clear" w:color="auto" w:fill="FFFFFF" w:themeFill="background1"/>
          </w:tcPr>
          <w:p w14:paraId="05CF44E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Сформирована экзаменационная комиссия для государственной итоговой аттестации с участием представителей от предприятий-работодателей</w:t>
            </w:r>
          </w:p>
        </w:tc>
        <w:tc>
          <w:tcPr>
            <w:tcW w:w="436" w:type="pct"/>
            <w:shd w:val="clear" w:color="auto" w:fill="FFFFFF" w:themeFill="background1"/>
          </w:tcPr>
          <w:p w14:paraId="7B943DC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1128A3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ПОО и предприятия-работодатели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субъекта Российской Федерации</w:t>
            </w:r>
          </w:p>
        </w:tc>
        <w:tc>
          <w:tcPr>
            <w:tcW w:w="834" w:type="pct"/>
            <w:shd w:val="clear" w:color="auto" w:fill="FFFFFF" w:themeFill="background1"/>
          </w:tcPr>
          <w:p w14:paraId="3F4CCC6D" w14:textId="77777777" w:rsidR="001363CD" w:rsidRPr="00F036BB" w:rsidRDefault="001363CD" w:rsidP="00F036BB">
            <w:pPr>
              <w:tabs>
                <w:tab w:val="left" w:pos="465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Протокол экзаменационной комиссии по итогам проведения ГИА</w:t>
            </w:r>
          </w:p>
        </w:tc>
      </w:tr>
      <w:tr w:rsidR="001363CD" w:rsidRPr="00F036BB" w14:paraId="04A11F26" w14:textId="77777777" w:rsidTr="00547EAA">
        <w:trPr>
          <w:trHeight w:val="597"/>
        </w:trPr>
        <w:tc>
          <w:tcPr>
            <w:tcW w:w="219" w:type="pct"/>
            <w:shd w:val="clear" w:color="auto" w:fill="FFFFFF" w:themeFill="background1"/>
          </w:tcPr>
          <w:p w14:paraId="61411FDA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A6FD0E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8 «Реализация практико-ориентированной модели подготовки инженерных кадров для высокотехнологичных производств»</w:t>
            </w:r>
          </w:p>
        </w:tc>
        <w:tc>
          <w:tcPr>
            <w:tcW w:w="1363" w:type="pct"/>
            <w:shd w:val="clear" w:color="auto" w:fill="FFFFFF" w:themeFill="background1"/>
          </w:tcPr>
          <w:p w14:paraId="4EAD121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 субъекте Российской Федерации созданы условия для эффективного взаимодействия региональных органов исполнительной власти, предприятий и ООВО, внедрены механизмы практико-ориентированной подготовки инженерных кадров</w:t>
            </w:r>
          </w:p>
        </w:tc>
        <w:tc>
          <w:tcPr>
            <w:tcW w:w="436" w:type="pct"/>
            <w:shd w:val="clear" w:color="auto" w:fill="FFFFFF" w:themeFill="background1"/>
          </w:tcPr>
          <w:p w14:paraId="609AF73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40A8EB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1411A98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1FA4E938" w14:textId="77777777" w:rsidTr="005626FC">
        <w:trPr>
          <w:trHeight w:val="198"/>
        </w:trPr>
        <w:tc>
          <w:tcPr>
            <w:tcW w:w="219" w:type="pct"/>
            <w:shd w:val="clear" w:color="auto" w:fill="FFFFFF" w:themeFill="background1"/>
          </w:tcPr>
          <w:p w14:paraId="3434A163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62202FB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Проектирование</w:t>
            </w:r>
          </w:p>
        </w:tc>
        <w:tc>
          <w:tcPr>
            <w:tcW w:w="1363" w:type="pct"/>
            <w:shd w:val="clear" w:color="auto" w:fill="FFFFFF" w:themeFill="background1"/>
          </w:tcPr>
          <w:p w14:paraId="07D3C77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6297F25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A39438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01E0944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0B20B8B7" w14:textId="77777777" w:rsidTr="005626FC">
        <w:trPr>
          <w:trHeight w:val="973"/>
        </w:trPr>
        <w:tc>
          <w:tcPr>
            <w:tcW w:w="219" w:type="pct"/>
            <w:shd w:val="clear" w:color="auto" w:fill="FFFFFF" w:themeFill="background1"/>
          </w:tcPr>
          <w:p w14:paraId="1493CE22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0557AF1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Разработка и корректировка образовательных программ в соответствии с требованиями работодателей и контрольно-оценочных средств в части отдельных модулей подготовки</w:t>
            </w:r>
          </w:p>
        </w:tc>
        <w:tc>
          <w:tcPr>
            <w:tcW w:w="1363" w:type="pct"/>
            <w:shd w:val="clear" w:color="auto" w:fill="FFFFFF" w:themeFill="background1"/>
          </w:tcPr>
          <w:p w14:paraId="0FE4DCC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программы актуализированы в соответствии с требованиями работодателей</w:t>
            </w:r>
          </w:p>
        </w:tc>
        <w:tc>
          <w:tcPr>
            <w:tcW w:w="436" w:type="pct"/>
            <w:shd w:val="clear" w:color="auto" w:fill="FFFFFF" w:themeFill="background1"/>
          </w:tcPr>
          <w:p w14:paraId="59F756F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0D078A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Координатор, ООВО. предприятия </w:t>
            </w:r>
          </w:p>
        </w:tc>
        <w:tc>
          <w:tcPr>
            <w:tcW w:w="834" w:type="pct"/>
            <w:shd w:val="clear" w:color="auto" w:fill="FFFFFF" w:themeFill="background1"/>
          </w:tcPr>
          <w:p w14:paraId="58B0A11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программы (образовательные модули), согласованные работодателями</w:t>
            </w:r>
          </w:p>
        </w:tc>
      </w:tr>
      <w:tr w:rsidR="001363CD" w:rsidRPr="00F036BB" w14:paraId="0DC43B50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015AFCC1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A9F3B6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Разработка предприятиями-работодателями кейсов по реальным технологическим задачам для подготовки командных дипломных проектов</w:t>
            </w:r>
          </w:p>
        </w:tc>
        <w:tc>
          <w:tcPr>
            <w:tcW w:w="1363" w:type="pct"/>
            <w:shd w:val="clear" w:color="auto" w:fill="FFFFFF" w:themeFill="background1"/>
          </w:tcPr>
          <w:p w14:paraId="69B6963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Разработаны кейсы по реальным технологическим задачам предприятий-работодателей</w:t>
            </w:r>
          </w:p>
        </w:tc>
        <w:tc>
          <w:tcPr>
            <w:tcW w:w="436" w:type="pct"/>
            <w:shd w:val="clear" w:color="auto" w:fill="FFFFFF" w:themeFill="background1"/>
          </w:tcPr>
          <w:p w14:paraId="1CAE93D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06B647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ООВО.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62F9371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Кейсы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для  дипломных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проектов</w:t>
            </w:r>
          </w:p>
        </w:tc>
      </w:tr>
      <w:tr w:rsidR="001363CD" w:rsidRPr="00F036BB" w14:paraId="1E6C2A0E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C24357E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424FCE9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Организация взаимодействия ООВО - предприятия реального сектора экономики по перспективным инженерным специальностям</w:t>
            </w:r>
          </w:p>
        </w:tc>
        <w:tc>
          <w:tcPr>
            <w:tcW w:w="1363" w:type="pct"/>
            <w:shd w:val="clear" w:color="auto" w:fill="FFFFFF" w:themeFill="background1"/>
          </w:tcPr>
          <w:p w14:paraId="2A076431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Сформированы базовые кафедры по перспективным инженерным профессиям</w:t>
            </w:r>
          </w:p>
        </w:tc>
        <w:tc>
          <w:tcPr>
            <w:tcW w:w="436" w:type="pct"/>
            <w:shd w:val="clear" w:color="auto" w:fill="FFFFFF" w:themeFill="background1"/>
          </w:tcPr>
          <w:p w14:paraId="789B74B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ED9137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ООВО, предприятия, Координатор</w:t>
            </w:r>
          </w:p>
        </w:tc>
        <w:tc>
          <w:tcPr>
            <w:tcW w:w="834" w:type="pct"/>
            <w:shd w:val="clear" w:color="auto" w:fill="FFFFFF" w:themeFill="background1"/>
          </w:tcPr>
          <w:p w14:paraId="68CD135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Приказы ООВО о формировании базовых кафедр</w:t>
            </w:r>
          </w:p>
        </w:tc>
      </w:tr>
      <w:tr w:rsidR="001363CD" w:rsidRPr="00F036BB" w14:paraId="3962E0A3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6962411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38F276D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Реализация</w:t>
            </w:r>
          </w:p>
        </w:tc>
        <w:tc>
          <w:tcPr>
            <w:tcW w:w="1363" w:type="pct"/>
            <w:shd w:val="clear" w:color="auto" w:fill="FFFFFF" w:themeFill="background1"/>
          </w:tcPr>
          <w:p w14:paraId="48C7028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15B9EE9C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903952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397E3277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52700A98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2150AC27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EE90CF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Отработка условий реализации образовательных программ в соответствии с обновленными образовательными программами (образовательными модулями)</w:t>
            </w:r>
          </w:p>
        </w:tc>
        <w:tc>
          <w:tcPr>
            <w:tcW w:w="1363" w:type="pct"/>
            <w:shd w:val="clear" w:color="auto" w:fill="FFFFFF" w:themeFill="background1"/>
          </w:tcPr>
          <w:p w14:paraId="3DA32D6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 набор студентов по актуализированным программам (определены действующие учебные группы)</w:t>
            </w:r>
          </w:p>
          <w:p w14:paraId="3812BCA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Проведены образовательные модули в рамках внедрения Стандарта</w:t>
            </w:r>
          </w:p>
          <w:p w14:paraId="41DC883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Проведена стажировка (практика) студентов на предприятиях работодателя</w:t>
            </w:r>
          </w:p>
          <w:p w14:paraId="4462AA9B" w14:textId="77777777" w:rsidR="001363CD" w:rsidRPr="00F036BB" w:rsidRDefault="001363CD" w:rsidP="00F036BB">
            <w:pPr>
              <w:pStyle w:val="ad"/>
              <w:tabs>
                <w:tab w:val="left" w:pos="437"/>
              </w:tabs>
              <w:spacing w:after="0"/>
              <w:ind w:left="14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1837C31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E45225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ООВО,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2D42AE7C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Договор о прохождении стажировки/практики</w:t>
            </w:r>
          </w:p>
          <w:p w14:paraId="722C86D6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Учебный план</w:t>
            </w:r>
          </w:p>
          <w:p w14:paraId="313DBDFF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Справки от работодателя</w:t>
            </w:r>
          </w:p>
          <w:p w14:paraId="28AEBC06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Листы оценки промежуточных и итоговых результатов освоения образовательных программ</w:t>
            </w:r>
          </w:p>
        </w:tc>
      </w:tr>
      <w:tr w:rsidR="001363CD" w:rsidRPr="00F036BB" w14:paraId="38C4E74D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2F534FF2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A2ED1E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Реализация образовательных программ в сетевой форме </w:t>
            </w:r>
          </w:p>
        </w:tc>
        <w:tc>
          <w:tcPr>
            <w:tcW w:w="1363" w:type="pct"/>
            <w:shd w:val="clear" w:color="auto" w:fill="FFFFFF" w:themeFill="background1"/>
          </w:tcPr>
          <w:p w14:paraId="61366BD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Реализованы совместные программы образовательных организаций, предприятий, технопарков и иных элементов региональной инновационной инфраструктуры</w:t>
            </w:r>
          </w:p>
        </w:tc>
        <w:tc>
          <w:tcPr>
            <w:tcW w:w="436" w:type="pct"/>
            <w:shd w:val="clear" w:color="auto" w:fill="FFFFFF" w:themeFill="background1"/>
          </w:tcPr>
          <w:p w14:paraId="7FD425C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8B9CA6A" w14:textId="77777777" w:rsidR="001363CD" w:rsidRPr="00F036BB" w:rsidDel="00B47868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ООВО, предприятия</w:t>
            </w:r>
          </w:p>
        </w:tc>
        <w:tc>
          <w:tcPr>
            <w:tcW w:w="834" w:type="pct"/>
            <w:shd w:val="clear" w:color="auto" w:fill="FFFFFF" w:themeFill="background1"/>
          </w:tcPr>
          <w:p w14:paraId="5A9701D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программы</w:t>
            </w:r>
          </w:p>
          <w:p w14:paraId="6E2FBF25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Договоры о сетевом взаимодействии</w:t>
            </w:r>
          </w:p>
        </w:tc>
      </w:tr>
      <w:tr w:rsidR="001363CD" w:rsidRPr="00F036BB" w14:paraId="465139A2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4EA4E5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5BCD140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Интеграция в основной образовательный процесс студентов бакалавриата и магистратуры проектной деятельности, в ходе которой они могут получить опыт реализации инженерных проектов полного жизненного цикла и работы в многопозиционной команде</w:t>
            </w:r>
          </w:p>
        </w:tc>
        <w:tc>
          <w:tcPr>
            <w:tcW w:w="1363" w:type="pct"/>
            <w:shd w:val="clear" w:color="auto" w:fill="FFFFFF" w:themeFill="background1"/>
          </w:tcPr>
          <w:p w14:paraId="658582D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 ООВО реализуются инженерные проекты полного жизненного цикла и работы в многопозиционной команде</w:t>
            </w:r>
          </w:p>
        </w:tc>
        <w:tc>
          <w:tcPr>
            <w:tcW w:w="436" w:type="pct"/>
            <w:shd w:val="clear" w:color="auto" w:fill="FFFFFF" w:themeFill="background1"/>
          </w:tcPr>
          <w:p w14:paraId="4DF9647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38F4A4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ООВО, предприятия, Координатор</w:t>
            </w:r>
          </w:p>
        </w:tc>
        <w:tc>
          <w:tcPr>
            <w:tcW w:w="834" w:type="pct"/>
            <w:shd w:val="clear" w:color="auto" w:fill="FFFFFF" w:themeFill="background1"/>
          </w:tcPr>
          <w:p w14:paraId="5B221A2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Образовательные программы</w:t>
            </w:r>
          </w:p>
        </w:tc>
      </w:tr>
      <w:tr w:rsidR="001363CD" w:rsidRPr="00F036BB" w14:paraId="2340D81B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51CC6EE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C08727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Создание условий для развития индивидуальных траекторий обучения, включающих онлайн-курсы и ориентированных на формирование профиля компетенций</w:t>
            </w:r>
          </w:p>
        </w:tc>
        <w:tc>
          <w:tcPr>
            <w:tcW w:w="1363" w:type="pct"/>
            <w:shd w:val="clear" w:color="auto" w:fill="FFFFFF" w:themeFill="background1"/>
          </w:tcPr>
          <w:p w14:paraId="5B1B856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Индивидуальные траектории студентов, онлайн</w:t>
            </w:r>
            <w:r w:rsidR="00D82FBE"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курсы</w:t>
            </w:r>
          </w:p>
        </w:tc>
        <w:tc>
          <w:tcPr>
            <w:tcW w:w="436" w:type="pct"/>
            <w:shd w:val="clear" w:color="auto" w:fill="FFFFFF" w:themeFill="background1"/>
          </w:tcPr>
          <w:p w14:paraId="49D8F81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3B33F8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ООВО, предприятия, Координатор</w:t>
            </w:r>
          </w:p>
        </w:tc>
        <w:tc>
          <w:tcPr>
            <w:tcW w:w="834" w:type="pct"/>
            <w:shd w:val="clear" w:color="auto" w:fill="FFFFFF" w:themeFill="background1"/>
          </w:tcPr>
          <w:p w14:paraId="2E98494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Образовательный контент</w:t>
            </w:r>
          </w:p>
        </w:tc>
      </w:tr>
      <w:tr w:rsidR="001363CD" w:rsidRPr="00F036BB" w14:paraId="1D9BBBCA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09AF4214" w14:textId="77777777" w:rsidR="001363CD" w:rsidRPr="00F036BB" w:rsidRDefault="001363CD" w:rsidP="00F036BB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386AA9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 w:val="20"/>
                <w:szCs w:val="20"/>
              </w:rPr>
              <w:t>Оценка</w:t>
            </w:r>
          </w:p>
        </w:tc>
        <w:tc>
          <w:tcPr>
            <w:tcW w:w="1363" w:type="pct"/>
            <w:shd w:val="clear" w:color="auto" w:fill="FFFFFF" w:themeFill="background1"/>
          </w:tcPr>
          <w:p w14:paraId="004A6A7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FF" w:themeFill="background1"/>
          </w:tcPr>
          <w:p w14:paraId="41E2753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7B7F56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574F708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738B2673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A7FED53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8C08B2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Обеспечение участия студентов в системе чемпионатов «Молодые профессионалы»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Russia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363" w:type="pct"/>
            <w:shd w:val="clear" w:color="auto" w:fill="FFFFFF" w:themeFill="background1"/>
          </w:tcPr>
          <w:p w14:paraId="2DA736B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Проведены мероприятия по привлечению студентов к участию в системе чемпионатов е «Молодые профессионалы»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Russia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436" w:type="pct"/>
            <w:shd w:val="clear" w:color="auto" w:fill="FFFFFF" w:themeFill="background1"/>
          </w:tcPr>
          <w:p w14:paraId="02EA619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74ADF12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ООВО, РОИВ, ПОО</w:t>
            </w:r>
          </w:p>
        </w:tc>
        <w:tc>
          <w:tcPr>
            <w:tcW w:w="834" w:type="pct"/>
            <w:shd w:val="clear" w:color="auto" w:fill="FFFFFF" w:themeFill="background1"/>
          </w:tcPr>
          <w:p w14:paraId="5008900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Данные системы </w:t>
            </w:r>
            <w:proofErr w:type="spellStart"/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Esim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 по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результатам чемпионатов «Молодые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профессионалы»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Russia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1363CD" w:rsidRPr="00F036BB" w14:paraId="5F0BA4E1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3C4F00E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3DE2E3A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Содействие в организации и проведении вузовских чемпионатов по актуальным для региона инженерным высокотехнологичным компетенциям</w:t>
            </w:r>
          </w:p>
        </w:tc>
        <w:tc>
          <w:tcPr>
            <w:tcW w:w="1363" w:type="pct"/>
            <w:shd w:val="clear" w:color="auto" w:fill="FFFFFF" w:themeFill="background1"/>
          </w:tcPr>
          <w:p w14:paraId="444464E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Проведен чемпионат ООВО по высокотехнологичным инженерным компетенциям</w:t>
            </w:r>
          </w:p>
        </w:tc>
        <w:tc>
          <w:tcPr>
            <w:tcW w:w="436" w:type="pct"/>
            <w:shd w:val="clear" w:color="auto" w:fill="FFFFFF" w:themeFill="background1"/>
          </w:tcPr>
          <w:p w14:paraId="0EE070C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5352465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ООВО, РОИВ, Союз «Молодые профессионалы (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Россия)»</w:t>
            </w:r>
          </w:p>
        </w:tc>
        <w:tc>
          <w:tcPr>
            <w:tcW w:w="834" w:type="pct"/>
            <w:shd w:val="clear" w:color="auto" w:fill="FFFFFF" w:themeFill="background1"/>
          </w:tcPr>
          <w:p w14:paraId="1662957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Отчет ООВО о проведении вузовского чемпионата</w:t>
            </w:r>
          </w:p>
        </w:tc>
      </w:tr>
      <w:tr w:rsidR="001363CD" w:rsidRPr="00F036BB" w14:paraId="0E8F66C6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5CC1389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7BA58F9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Проведение конкурса дипломных проектов под реальные задачи работодателя при участии работодателей</w:t>
            </w:r>
          </w:p>
        </w:tc>
        <w:tc>
          <w:tcPr>
            <w:tcW w:w="1363" w:type="pct"/>
            <w:shd w:val="clear" w:color="auto" w:fill="FFFFFF" w:themeFill="background1"/>
          </w:tcPr>
          <w:p w14:paraId="1982624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Проведена защита дипломных проектов с участием представителей от предприятий-работодателей и проведен конкурс дипломных проектов</w:t>
            </w:r>
          </w:p>
        </w:tc>
        <w:tc>
          <w:tcPr>
            <w:tcW w:w="436" w:type="pct"/>
            <w:shd w:val="clear" w:color="auto" w:fill="FFFFFF" w:themeFill="background1"/>
          </w:tcPr>
          <w:p w14:paraId="3A022B1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03B182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ООВО, предприятия-работодатели субъекта Российской Федерации</w:t>
            </w:r>
          </w:p>
        </w:tc>
        <w:tc>
          <w:tcPr>
            <w:tcW w:w="834" w:type="pct"/>
            <w:shd w:val="clear" w:color="auto" w:fill="FFFFFF" w:themeFill="background1"/>
          </w:tcPr>
          <w:p w14:paraId="76193B2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Результаты защиты дипломных проектов</w:t>
            </w:r>
          </w:p>
          <w:p w14:paraId="40FEEB2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Утвержденный состав комиссии</w:t>
            </w:r>
          </w:p>
        </w:tc>
      </w:tr>
      <w:tr w:rsidR="001363CD" w:rsidRPr="00F036BB" w14:paraId="28E83F06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2E66713A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2B1299D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9 «Реализация механизмов обеспечения кадровой потребности посредством дополнительной подготовки и переподготовки кадров, регулирования рынка труда и занятости»</w:t>
            </w:r>
          </w:p>
        </w:tc>
        <w:tc>
          <w:tcPr>
            <w:tcW w:w="1363" w:type="pct"/>
            <w:shd w:val="clear" w:color="auto" w:fill="FFFFFF" w:themeFill="background1"/>
          </w:tcPr>
          <w:p w14:paraId="03A553F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 субъекте Российской Федерации созданы условия для эффективного взаимодействия региональных органов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исполнительной  власти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, органов служб занятости, работодателей  по обеспечению кадровой потребности путем привлечения, дополнительной подготовки и переподготовки граждан по приоритетным сегментам экономики региона</w:t>
            </w:r>
          </w:p>
        </w:tc>
        <w:tc>
          <w:tcPr>
            <w:tcW w:w="436" w:type="pct"/>
            <w:shd w:val="clear" w:color="auto" w:fill="FFFFFF" w:themeFill="background1"/>
          </w:tcPr>
          <w:p w14:paraId="789298F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2B03606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3B96F2A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3FA9477F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0C685CB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0B07BAE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Организация адресной работы с работодателями по выявлению и обеспечению краткосрочных потребностей в кадровом обеспечении экономики и инвестиционных проектов</w:t>
            </w:r>
          </w:p>
        </w:tc>
        <w:tc>
          <w:tcPr>
            <w:tcW w:w="1363" w:type="pct"/>
            <w:shd w:val="clear" w:color="auto" w:fill="FFFFFF" w:themeFill="background1"/>
          </w:tcPr>
          <w:p w14:paraId="429AEB7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Создан и реализуется сервис по адресной работе с работодателями по выявлению и обеспечению кадровой потребности</w:t>
            </w:r>
          </w:p>
        </w:tc>
        <w:tc>
          <w:tcPr>
            <w:tcW w:w="436" w:type="pct"/>
            <w:shd w:val="clear" w:color="auto" w:fill="FFFFFF" w:themeFill="background1"/>
          </w:tcPr>
          <w:p w14:paraId="4C47239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602E4ED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</w:t>
            </w:r>
          </w:p>
        </w:tc>
        <w:tc>
          <w:tcPr>
            <w:tcW w:w="834" w:type="pct"/>
            <w:shd w:val="clear" w:color="auto" w:fill="FFFFFF" w:themeFill="background1"/>
          </w:tcPr>
          <w:p w14:paraId="6B949F1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Положение, нормативный акт по сервису</w:t>
            </w:r>
          </w:p>
        </w:tc>
      </w:tr>
      <w:tr w:rsidR="001363CD" w:rsidRPr="00F036BB" w14:paraId="25CF7367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5C28A7E1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1EBD4D4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Организация подготовки по программам дополнительного профессионального образования, включая краткосрочную подготовку, переподготовку кадров под выявленные потребности, в том числе под гарантии трудоустройства</w:t>
            </w:r>
          </w:p>
        </w:tc>
        <w:tc>
          <w:tcPr>
            <w:tcW w:w="1363" w:type="pct"/>
            <w:shd w:val="clear" w:color="auto" w:fill="FFFFFF" w:themeFill="background1"/>
          </w:tcPr>
          <w:p w14:paraId="5F4ACE9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Реализуются программы подготовки, переподготовки граждан в рамках государственного задания по приоритетным сегментам экономики региона (работодателям), а также целевой подготовки и переподготовки под заказ работодателей с гарантией трудоустройства  </w:t>
            </w:r>
          </w:p>
        </w:tc>
        <w:tc>
          <w:tcPr>
            <w:tcW w:w="436" w:type="pct"/>
            <w:shd w:val="clear" w:color="auto" w:fill="FFFFFF" w:themeFill="background1"/>
          </w:tcPr>
          <w:p w14:paraId="53E49EB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4A8E7B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Координатор,</w:t>
            </w:r>
          </w:p>
          <w:p w14:paraId="5ECDEAC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РОИВ</w:t>
            </w:r>
          </w:p>
        </w:tc>
        <w:tc>
          <w:tcPr>
            <w:tcW w:w="834" w:type="pct"/>
            <w:shd w:val="clear" w:color="auto" w:fill="FFFFFF" w:themeFill="background1"/>
          </w:tcPr>
          <w:p w14:paraId="1CB60229" w14:textId="77777777" w:rsidR="001363CD" w:rsidRPr="00F036BB" w:rsidRDefault="001363CD" w:rsidP="00F036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на переподготовку граждан по направлению органов службы занятости </w:t>
            </w:r>
          </w:p>
          <w:p w14:paraId="0D7D952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="Times New Roman" w:hAnsi="Times New Roman" w:cs="Times New Roman"/>
                <w:sz w:val="20"/>
                <w:szCs w:val="20"/>
              </w:rPr>
              <w:t>Соглашения с работодателями по п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одготовке и переподготовке под заказ работодателей</w:t>
            </w:r>
          </w:p>
        </w:tc>
      </w:tr>
      <w:tr w:rsidR="001363CD" w:rsidRPr="00F036BB" w14:paraId="4A6AA8FD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228AEA6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464FE6F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Разработка и реализация мероприятий по привлечению кадров под инвестиционные проекты</w:t>
            </w:r>
          </w:p>
        </w:tc>
        <w:tc>
          <w:tcPr>
            <w:tcW w:w="1363" w:type="pct"/>
            <w:shd w:val="clear" w:color="auto" w:fill="FFFFFF" w:themeFill="background1"/>
          </w:tcPr>
          <w:p w14:paraId="025C27E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Осуществляется планирование и реализация мероприятий по обеспечению кадровыми ресурсами инвестиционных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проектов путем привлечения, переподготовки взрослого населения </w:t>
            </w:r>
          </w:p>
        </w:tc>
        <w:tc>
          <w:tcPr>
            <w:tcW w:w="436" w:type="pct"/>
            <w:shd w:val="clear" w:color="auto" w:fill="FFFFFF" w:themeFill="background1"/>
          </w:tcPr>
          <w:p w14:paraId="2473E67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D5E493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Координатор, РОИВ</w:t>
            </w:r>
          </w:p>
        </w:tc>
        <w:tc>
          <w:tcPr>
            <w:tcW w:w="834" w:type="pct"/>
            <w:shd w:val="clear" w:color="auto" w:fill="FFFFFF" w:themeFill="background1"/>
          </w:tcPr>
          <w:p w14:paraId="752C955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Планы кадрового обеспечения инвестиционного проекта</w:t>
            </w:r>
          </w:p>
        </w:tc>
      </w:tr>
      <w:tr w:rsidR="001363CD" w:rsidRPr="00F036BB" w14:paraId="11CF82CA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78E1BF2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076F6C2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Развитие информационных систем регулирования рынка труда и занятости</w:t>
            </w:r>
          </w:p>
        </w:tc>
        <w:tc>
          <w:tcPr>
            <w:tcW w:w="1363" w:type="pct"/>
            <w:shd w:val="clear" w:color="auto" w:fill="FFFFFF" w:themeFill="background1"/>
          </w:tcPr>
          <w:p w14:paraId="5894C92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Внедрены цифровые и автоматизированные сервисы в центрах занятости, внедрены цифровые системы поддержки принятия решений </w:t>
            </w:r>
          </w:p>
        </w:tc>
        <w:tc>
          <w:tcPr>
            <w:tcW w:w="436" w:type="pct"/>
            <w:shd w:val="clear" w:color="auto" w:fill="FFFFFF" w:themeFill="background1"/>
          </w:tcPr>
          <w:p w14:paraId="5EF5540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04A5643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РОИВ</w:t>
            </w:r>
          </w:p>
        </w:tc>
        <w:tc>
          <w:tcPr>
            <w:tcW w:w="834" w:type="pct"/>
            <w:shd w:val="clear" w:color="auto" w:fill="FFFFFF" w:themeFill="background1"/>
          </w:tcPr>
          <w:p w14:paraId="58034DE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Отчет о реализации мероприятий</w:t>
            </w:r>
          </w:p>
        </w:tc>
      </w:tr>
      <w:tr w:rsidR="001363CD" w:rsidRPr="00F036BB" w14:paraId="5B61B749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60D92EE3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06E89A7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10 «Реализация механизмов подготовки и переподготовки педагогических кадров»</w:t>
            </w:r>
          </w:p>
        </w:tc>
        <w:tc>
          <w:tcPr>
            <w:tcW w:w="1363" w:type="pct"/>
            <w:shd w:val="clear" w:color="auto" w:fill="FFFFFF" w:themeFill="background1"/>
          </w:tcPr>
          <w:p w14:paraId="2479FB68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Обеспечено непрерывное повышение уровня профессионального мастерства педагогических кадров, участвующих в подготовке кадров, в </w:t>
            </w:r>
            <w:proofErr w:type="gram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соответствии  с</w:t>
            </w:r>
            <w:proofErr w:type="gram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современными технологиями в профессиональной сфере деятельности</w:t>
            </w:r>
          </w:p>
        </w:tc>
        <w:tc>
          <w:tcPr>
            <w:tcW w:w="436" w:type="pct"/>
            <w:shd w:val="clear" w:color="auto" w:fill="FFFFFF" w:themeFill="background1"/>
          </w:tcPr>
          <w:p w14:paraId="76AE7F2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F50C1C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 w:themeFill="background1"/>
          </w:tcPr>
          <w:p w14:paraId="7825C0C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20B89FBE" w14:textId="77777777" w:rsidTr="005626FC">
        <w:trPr>
          <w:trHeight w:val="20"/>
        </w:trPr>
        <w:tc>
          <w:tcPr>
            <w:tcW w:w="219" w:type="pct"/>
            <w:shd w:val="clear" w:color="auto" w:fill="FFFFFF" w:themeFill="background1"/>
          </w:tcPr>
          <w:p w14:paraId="4EC14475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FFFFFF" w:themeFill="background1"/>
          </w:tcPr>
          <w:p w14:paraId="676C2DA5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Разработка специализированных программ повышения квалификации педагогических кадров на площадках реального сектора экономики для:</w:t>
            </w:r>
          </w:p>
          <w:p w14:paraId="3C1FF76C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- учителей технологии</w:t>
            </w:r>
          </w:p>
          <w:p w14:paraId="3163B3F7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- мастеров производственного обучения</w:t>
            </w:r>
          </w:p>
          <w:p w14:paraId="58FBDA61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- наставников на производстве</w:t>
            </w:r>
          </w:p>
        </w:tc>
        <w:tc>
          <w:tcPr>
            <w:tcW w:w="1363" w:type="pct"/>
            <w:shd w:val="clear" w:color="auto" w:fill="FFFFFF" w:themeFill="background1"/>
          </w:tcPr>
          <w:p w14:paraId="50F5984C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Разработаны программы повышения квалификации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на площадках реального сектора экономики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для:</w:t>
            </w:r>
          </w:p>
          <w:p w14:paraId="78E08C60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- учителей технологии</w:t>
            </w:r>
          </w:p>
          <w:p w14:paraId="597626E0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- мастеров производственного обучения</w:t>
            </w:r>
          </w:p>
          <w:p w14:paraId="24BE3DB6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- наставников на производстве</w:t>
            </w:r>
          </w:p>
        </w:tc>
        <w:tc>
          <w:tcPr>
            <w:tcW w:w="436" w:type="pct"/>
            <w:shd w:val="clear" w:color="auto" w:fill="FFFFFF" w:themeFill="background1"/>
          </w:tcPr>
          <w:p w14:paraId="31523CE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3AF6E57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Координатор, РОИВ</w:t>
            </w:r>
          </w:p>
        </w:tc>
        <w:tc>
          <w:tcPr>
            <w:tcW w:w="834" w:type="pct"/>
            <w:shd w:val="clear" w:color="auto" w:fill="FFFFFF" w:themeFill="background1"/>
          </w:tcPr>
          <w:p w14:paraId="2CCF1DD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План повышения квалификации педагогических кадров и наставников </w:t>
            </w:r>
          </w:p>
        </w:tc>
      </w:tr>
      <w:tr w:rsidR="001363CD" w:rsidRPr="00F036BB" w14:paraId="7FD0CC55" w14:textId="77777777" w:rsidTr="005626FC">
        <w:trPr>
          <w:trHeight w:val="20"/>
        </w:trPr>
        <w:tc>
          <w:tcPr>
            <w:tcW w:w="219" w:type="pct"/>
          </w:tcPr>
          <w:p w14:paraId="65D4FF4F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75357E3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val="en-US"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Организация прохождения специализированной подготовки и переподготовки педагогических кадров, включая мастеров производственного обучения и наставников на производстве, в рамках Академии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</w:t>
            </w:r>
          </w:p>
        </w:tc>
        <w:tc>
          <w:tcPr>
            <w:tcW w:w="1363" w:type="pct"/>
            <w:shd w:val="clear" w:color="auto" w:fill="auto"/>
          </w:tcPr>
          <w:p w14:paraId="135F5F4F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Мастера производственного обучения и наставники прошли курсы повышения квалификации в рамках Академии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 по профессиям топ-регион</w:t>
            </w:r>
          </w:p>
        </w:tc>
        <w:tc>
          <w:tcPr>
            <w:tcW w:w="436" w:type="pct"/>
            <w:shd w:val="clear" w:color="auto" w:fill="auto"/>
          </w:tcPr>
          <w:p w14:paraId="4CD803E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619D90F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ПОО</w:t>
            </w:r>
          </w:p>
        </w:tc>
        <w:tc>
          <w:tcPr>
            <w:tcW w:w="834" w:type="pct"/>
          </w:tcPr>
          <w:p w14:paraId="78A8D3C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Сертификаты о прохождении обучения в рамках Академии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Россия</w:t>
            </w:r>
          </w:p>
        </w:tc>
      </w:tr>
      <w:tr w:rsidR="001363CD" w:rsidRPr="00F036BB" w14:paraId="459A2FD8" w14:textId="77777777" w:rsidTr="005626FC">
        <w:trPr>
          <w:trHeight w:val="20"/>
        </w:trPr>
        <w:tc>
          <w:tcPr>
            <w:tcW w:w="219" w:type="pct"/>
          </w:tcPr>
          <w:p w14:paraId="083BD9AF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7B1ACB56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Организация стажировки педагогических кадров и мастеров производственного обучения на производстве</w:t>
            </w:r>
          </w:p>
        </w:tc>
        <w:tc>
          <w:tcPr>
            <w:tcW w:w="1363" w:type="pct"/>
            <w:shd w:val="clear" w:color="auto" w:fill="auto"/>
          </w:tcPr>
          <w:p w14:paraId="4DF7AE5C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Педагогические работники и мастера производственного обучения прошли стажировку на производстве</w:t>
            </w:r>
          </w:p>
        </w:tc>
        <w:tc>
          <w:tcPr>
            <w:tcW w:w="436" w:type="pct"/>
            <w:shd w:val="clear" w:color="auto" w:fill="auto"/>
          </w:tcPr>
          <w:p w14:paraId="31E8CCA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B00C6B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ПОО, предприятия, Координатор</w:t>
            </w:r>
          </w:p>
        </w:tc>
        <w:tc>
          <w:tcPr>
            <w:tcW w:w="834" w:type="pct"/>
          </w:tcPr>
          <w:p w14:paraId="77D51BD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Договоры о прохождении стажировки, справки от работодателей, сертификаты</w:t>
            </w:r>
          </w:p>
        </w:tc>
      </w:tr>
      <w:tr w:rsidR="001363CD" w:rsidRPr="00F036BB" w14:paraId="06749770" w14:textId="77777777" w:rsidTr="005626FC">
        <w:trPr>
          <w:trHeight w:val="20"/>
        </w:trPr>
        <w:tc>
          <w:tcPr>
            <w:tcW w:w="219" w:type="pct"/>
          </w:tcPr>
          <w:p w14:paraId="472A4D6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CE863C0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Организация педагогической стажировки наставников</w:t>
            </w:r>
          </w:p>
        </w:tc>
        <w:tc>
          <w:tcPr>
            <w:tcW w:w="1363" w:type="pct"/>
            <w:shd w:val="clear" w:color="auto" w:fill="auto"/>
          </w:tcPr>
          <w:p w14:paraId="3A4795D7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Наставники на производстве прошли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педагогическую стажировку на базу образовательных учреждений, участвующих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во внедрении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 Стандарта</w:t>
            </w:r>
          </w:p>
        </w:tc>
        <w:tc>
          <w:tcPr>
            <w:tcW w:w="436" w:type="pct"/>
            <w:shd w:val="clear" w:color="auto" w:fill="auto"/>
          </w:tcPr>
          <w:p w14:paraId="674C31D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120218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ПОО, предприятия</w:t>
            </w:r>
          </w:p>
        </w:tc>
        <w:tc>
          <w:tcPr>
            <w:tcW w:w="834" w:type="pct"/>
          </w:tcPr>
          <w:p w14:paraId="78B3028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Договоры о прохождении стажировки, сертификаты</w:t>
            </w:r>
          </w:p>
        </w:tc>
      </w:tr>
      <w:tr w:rsidR="001363CD" w:rsidRPr="00F036BB" w14:paraId="1221C902" w14:textId="77777777" w:rsidTr="005626FC">
        <w:trPr>
          <w:trHeight w:val="20"/>
        </w:trPr>
        <w:tc>
          <w:tcPr>
            <w:tcW w:w="219" w:type="pct"/>
          </w:tcPr>
          <w:p w14:paraId="41E2658D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255E9F1A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he-IL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Обучение экспертов демонстрационного экзамена по программам Академии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 Россия </w:t>
            </w:r>
          </w:p>
        </w:tc>
        <w:tc>
          <w:tcPr>
            <w:tcW w:w="1363" w:type="pct"/>
            <w:shd w:val="clear" w:color="auto" w:fill="auto"/>
          </w:tcPr>
          <w:p w14:paraId="3A0A69DC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Эксперты демонстрационного экзамена прошли обучение по программам Академии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Ворлдскиллс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 xml:space="preserve"> Россия </w:t>
            </w:r>
          </w:p>
        </w:tc>
        <w:tc>
          <w:tcPr>
            <w:tcW w:w="436" w:type="pct"/>
            <w:shd w:val="clear" w:color="auto" w:fill="auto"/>
          </w:tcPr>
          <w:p w14:paraId="3C8BE65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5E10E4D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ПОО</w:t>
            </w:r>
          </w:p>
        </w:tc>
        <w:tc>
          <w:tcPr>
            <w:tcW w:w="834" w:type="pct"/>
          </w:tcPr>
          <w:p w14:paraId="4927ACE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Сертификаты о прохождении обучения</w:t>
            </w:r>
          </w:p>
        </w:tc>
      </w:tr>
      <w:tr w:rsidR="001363CD" w:rsidRPr="00F036BB" w14:paraId="065FFDFA" w14:textId="77777777" w:rsidTr="005626FC">
        <w:trPr>
          <w:trHeight w:val="20"/>
        </w:trPr>
        <w:tc>
          <w:tcPr>
            <w:tcW w:w="219" w:type="pct"/>
          </w:tcPr>
          <w:p w14:paraId="3528FB17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0355F07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Сертификация экспертов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</w:p>
        </w:tc>
        <w:tc>
          <w:tcPr>
            <w:tcW w:w="1363" w:type="pct"/>
            <w:shd w:val="clear" w:color="auto" w:fill="auto"/>
          </w:tcPr>
          <w:p w14:paraId="1A8B2F77" w14:textId="77777777" w:rsidR="001363CD" w:rsidRPr="00F036BB" w:rsidRDefault="001363CD" w:rsidP="00F036BB">
            <w:pPr>
              <w:tabs>
                <w:tab w:val="left" w:pos="35"/>
              </w:tabs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Эксперты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прошли сертификацию</w:t>
            </w:r>
          </w:p>
        </w:tc>
        <w:tc>
          <w:tcPr>
            <w:tcW w:w="436" w:type="pct"/>
            <w:shd w:val="clear" w:color="auto" w:fill="auto"/>
          </w:tcPr>
          <w:p w14:paraId="68A8AA3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997F5B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РКЦ</w:t>
            </w:r>
          </w:p>
        </w:tc>
        <w:tc>
          <w:tcPr>
            <w:tcW w:w="834" w:type="pct"/>
          </w:tcPr>
          <w:p w14:paraId="45B9DCF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База данных экспертов, прошедших сертификацию экспертов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WorldSkills</w:t>
            </w:r>
            <w:proofErr w:type="spellEnd"/>
          </w:p>
        </w:tc>
      </w:tr>
      <w:tr w:rsidR="001363CD" w:rsidRPr="00F036BB" w14:paraId="22F30BF4" w14:textId="77777777" w:rsidTr="005626FC">
        <w:trPr>
          <w:trHeight w:val="20"/>
        </w:trPr>
        <w:tc>
          <w:tcPr>
            <w:tcW w:w="219" w:type="pct"/>
          </w:tcPr>
          <w:p w14:paraId="2B9F2368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31E207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11 «Реализация независимой оценки качества подготовки кадров»</w:t>
            </w:r>
          </w:p>
        </w:tc>
        <w:tc>
          <w:tcPr>
            <w:tcW w:w="1363" w:type="pct"/>
            <w:shd w:val="clear" w:color="auto" w:fill="auto"/>
          </w:tcPr>
          <w:p w14:paraId="05D0BE0B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Уровень освоения обучающимися программ осуществляется на основе объективной оценки качества подготовки по образовательным программам среднего профессионального и высшего образования</w:t>
            </w:r>
          </w:p>
        </w:tc>
        <w:tc>
          <w:tcPr>
            <w:tcW w:w="436" w:type="pct"/>
            <w:shd w:val="clear" w:color="auto" w:fill="auto"/>
          </w:tcPr>
          <w:p w14:paraId="341757A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E8B841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4956D34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76E4D2BF" w14:textId="77777777" w:rsidTr="005626FC">
        <w:trPr>
          <w:trHeight w:val="20"/>
        </w:trPr>
        <w:tc>
          <w:tcPr>
            <w:tcW w:w="219" w:type="pct"/>
          </w:tcPr>
          <w:p w14:paraId="611E50F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3156FA5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i/>
                <w:sz w:val="20"/>
                <w:szCs w:val="20"/>
                <w:lang w:bidi="he-IL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  <w:lang w:bidi="he-IL"/>
              </w:rPr>
              <w:t>Мероприятия по данному положению отражены в разделах 8 и 9 дорожной карты в подразделе «Оценка»</w:t>
            </w:r>
          </w:p>
        </w:tc>
        <w:tc>
          <w:tcPr>
            <w:tcW w:w="1363" w:type="pct"/>
            <w:shd w:val="clear" w:color="auto" w:fill="auto"/>
          </w:tcPr>
          <w:p w14:paraId="4868EB33" w14:textId="77777777" w:rsidR="001363CD" w:rsidRPr="00F036BB" w:rsidRDefault="00547EAA" w:rsidP="00F036BB">
            <w:pPr>
              <w:tabs>
                <w:tab w:val="left" w:pos="437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  <w:lang w:bidi="he-IL"/>
              </w:rPr>
              <w:t>в разделах 8 и 9 дорожной карты в подразделе «Оценка»</w:t>
            </w:r>
          </w:p>
        </w:tc>
        <w:tc>
          <w:tcPr>
            <w:tcW w:w="436" w:type="pct"/>
            <w:shd w:val="clear" w:color="auto" w:fill="auto"/>
          </w:tcPr>
          <w:p w14:paraId="7C13F0B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405CF75" w14:textId="77777777" w:rsidR="001363CD" w:rsidRPr="00F036BB" w:rsidRDefault="00547EAA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  <w:lang w:bidi="he-IL"/>
              </w:rPr>
              <w:t>в разделах 8 и 9 дорожной карты в подразделе «Оценка»</w:t>
            </w:r>
          </w:p>
        </w:tc>
        <w:tc>
          <w:tcPr>
            <w:tcW w:w="834" w:type="pct"/>
          </w:tcPr>
          <w:p w14:paraId="0DF47979" w14:textId="77777777" w:rsidR="001363CD" w:rsidRPr="00F036BB" w:rsidRDefault="00547EAA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  <w:lang w:bidi="he-IL"/>
              </w:rPr>
              <w:t>в разделах 8 и 9 дорожной карты в подразделе «Оценка»</w:t>
            </w:r>
          </w:p>
        </w:tc>
      </w:tr>
      <w:tr w:rsidR="001363CD" w:rsidRPr="00F036BB" w14:paraId="07E506A1" w14:textId="77777777" w:rsidTr="005626FC">
        <w:trPr>
          <w:trHeight w:val="20"/>
        </w:trPr>
        <w:tc>
          <w:tcPr>
            <w:tcW w:w="219" w:type="pct"/>
          </w:tcPr>
          <w:p w14:paraId="4375E7A4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D445AF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12 «Реализация механизмов мониторинга системы кадрового обеспечения»</w:t>
            </w:r>
          </w:p>
        </w:tc>
        <w:tc>
          <w:tcPr>
            <w:tcW w:w="1363" w:type="pct"/>
            <w:shd w:val="clear" w:color="auto" w:fill="auto"/>
          </w:tcPr>
          <w:p w14:paraId="62628E25" w14:textId="77777777" w:rsidR="001363CD" w:rsidRPr="00F036BB" w:rsidRDefault="001363CD" w:rsidP="00F036BB">
            <w:pPr>
              <w:tabs>
                <w:tab w:val="left" w:pos="437"/>
              </w:tabs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 субъекте Российской Федерации осуществляется регулярный мониторинг системы кадрового обеспечения, результаты которого применяются в системе принятия решений региональной исполнительной власти</w:t>
            </w:r>
          </w:p>
        </w:tc>
        <w:tc>
          <w:tcPr>
            <w:tcW w:w="436" w:type="pct"/>
            <w:shd w:val="clear" w:color="auto" w:fill="auto"/>
          </w:tcPr>
          <w:p w14:paraId="79F4082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1EA349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30F025C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061DB5C5" w14:textId="77777777" w:rsidTr="005626FC">
        <w:trPr>
          <w:trHeight w:val="20"/>
        </w:trPr>
        <w:tc>
          <w:tcPr>
            <w:tcW w:w="219" w:type="pct"/>
          </w:tcPr>
          <w:p w14:paraId="783BF3B9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2F020AFA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Разработка и реализация механизмов мониторинга трудоустройства выпускников</w:t>
            </w:r>
          </w:p>
        </w:tc>
        <w:tc>
          <w:tcPr>
            <w:tcW w:w="1363" w:type="pct"/>
            <w:shd w:val="clear" w:color="auto" w:fill="auto"/>
          </w:tcPr>
          <w:p w14:paraId="7C6BDB94" w14:textId="77777777" w:rsidR="001363CD" w:rsidRPr="00F036BB" w:rsidRDefault="001363CD" w:rsidP="00F036BB">
            <w:pPr>
              <w:widowControl w:val="0"/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Сформирована база данных по выпускникам</w:t>
            </w:r>
          </w:p>
        </w:tc>
        <w:tc>
          <w:tcPr>
            <w:tcW w:w="436" w:type="pct"/>
            <w:shd w:val="clear" w:color="auto" w:fill="auto"/>
          </w:tcPr>
          <w:p w14:paraId="50D3B6E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51C726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Координатор,</w:t>
            </w:r>
          </w:p>
          <w:p w14:paraId="0F5D423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ПОО, ООВО</w:t>
            </w:r>
          </w:p>
          <w:p w14:paraId="07C11FC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16EDD8B0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Положение о мониторинге трудоустройства выпускников</w:t>
            </w:r>
          </w:p>
          <w:p w14:paraId="3D9E89E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База данных по выпускникам</w:t>
            </w:r>
          </w:p>
        </w:tc>
      </w:tr>
      <w:tr w:rsidR="001363CD" w:rsidRPr="00F036BB" w14:paraId="1DED2331" w14:textId="77777777" w:rsidTr="005626FC">
        <w:trPr>
          <w:trHeight w:val="20"/>
        </w:trPr>
        <w:tc>
          <w:tcPr>
            <w:tcW w:w="219" w:type="pct"/>
          </w:tcPr>
          <w:p w14:paraId="3CD2FF4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598809E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Оценка эффективности образовательных организаций, в том числе на основе оценки результатов участия в национальных и региональных чемпионатах профессионального мастерства, проведения демонстрационного экзамена</w:t>
            </w:r>
          </w:p>
        </w:tc>
        <w:tc>
          <w:tcPr>
            <w:tcW w:w="1363" w:type="pct"/>
            <w:shd w:val="clear" w:color="auto" w:fill="auto"/>
          </w:tcPr>
          <w:p w14:paraId="468AF2D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Осуществляется анализ результатов (а также их динамики) в национальных и региональных чемпионатах профессионального мастерства, результатов проведения демонстрационного экзамена </w:t>
            </w:r>
          </w:p>
        </w:tc>
        <w:tc>
          <w:tcPr>
            <w:tcW w:w="436" w:type="pct"/>
            <w:shd w:val="clear" w:color="auto" w:fill="auto"/>
          </w:tcPr>
          <w:p w14:paraId="5B93A40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A07C28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Координатор,</w:t>
            </w:r>
          </w:p>
          <w:p w14:paraId="26BDD0A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РОИВ,</w:t>
            </w:r>
          </w:p>
          <w:p w14:paraId="5AF9EE2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Совет</w:t>
            </w:r>
          </w:p>
        </w:tc>
        <w:tc>
          <w:tcPr>
            <w:tcW w:w="834" w:type="pct"/>
          </w:tcPr>
          <w:p w14:paraId="41315DED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Методика оценки эффективности образовательных организаций</w:t>
            </w:r>
          </w:p>
        </w:tc>
      </w:tr>
      <w:tr w:rsidR="001363CD" w:rsidRPr="00F036BB" w14:paraId="6F8AEB0D" w14:textId="77777777" w:rsidTr="005626FC">
        <w:trPr>
          <w:trHeight w:val="906"/>
        </w:trPr>
        <w:tc>
          <w:tcPr>
            <w:tcW w:w="219" w:type="pct"/>
          </w:tcPr>
          <w:p w14:paraId="2D6BDD54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E16A0C8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Анализ эффективности системы кадрового обеспечения</w:t>
            </w:r>
          </w:p>
        </w:tc>
        <w:tc>
          <w:tcPr>
            <w:tcW w:w="1363" w:type="pct"/>
            <w:shd w:val="clear" w:color="auto" w:fill="auto"/>
          </w:tcPr>
          <w:p w14:paraId="6522D42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Сформирован состав показателей эффективности системы кадрового обеспечения, проведена </w:t>
            </w:r>
            <w:proofErr w:type="spellStart"/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оценк</w:t>
            </w:r>
            <w:proofErr w:type="spellEnd"/>
            <w:r w:rsidRPr="00F036B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0431983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Результаты рассмотрены на заседании Совета.</w:t>
            </w:r>
          </w:p>
          <w:p w14:paraId="7DA82FD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Проведен анализ эффективности отдельных мероприятий дорожной карты. </w:t>
            </w:r>
          </w:p>
          <w:p w14:paraId="38414DF6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Дорожная карта скорректирована по итогам проведенного анализа</w:t>
            </w:r>
          </w:p>
        </w:tc>
        <w:tc>
          <w:tcPr>
            <w:tcW w:w="436" w:type="pct"/>
            <w:shd w:val="clear" w:color="auto" w:fill="auto"/>
          </w:tcPr>
          <w:p w14:paraId="3C58A903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058BF58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Координатор,</w:t>
            </w:r>
          </w:p>
          <w:p w14:paraId="57B151F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РОИВ</w:t>
            </w:r>
          </w:p>
          <w:p w14:paraId="48A3012B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</w:tcPr>
          <w:p w14:paraId="3070B98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Протокол заседания Совета</w:t>
            </w:r>
          </w:p>
        </w:tc>
      </w:tr>
      <w:tr w:rsidR="001363CD" w:rsidRPr="00F036BB" w14:paraId="7F8F82D6" w14:textId="77777777" w:rsidTr="005626FC">
        <w:trPr>
          <w:trHeight w:val="906"/>
        </w:trPr>
        <w:tc>
          <w:tcPr>
            <w:tcW w:w="219" w:type="pct"/>
          </w:tcPr>
          <w:p w14:paraId="3F683E98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D362437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Создание условий для внедрения цифровой среды поддержки принятия решений, инструментов управления на основе больших данных</w:t>
            </w:r>
          </w:p>
        </w:tc>
        <w:tc>
          <w:tcPr>
            <w:tcW w:w="1363" w:type="pct"/>
            <w:shd w:val="clear" w:color="auto" w:fill="auto"/>
          </w:tcPr>
          <w:p w14:paraId="4118010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Внедрены системы и технологии, необходимые для процесса формирования и сбора данных и принятия на их основе управленческих решений в области рынка труда и образования</w:t>
            </w:r>
          </w:p>
        </w:tc>
        <w:tc>
          <w:tcPr>
            <w:tcW w:w="436" w:type="pct"/>
            <w:shd w:val="clear" w:color="auto" w:fill="auto"/>
          </w:tcPr>
          <w:p w14:paraId="50EC92C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EC8CF31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Координатор,</w:t>
            </w:r>
          </w:p>
          <w:p w14:paraId="18C142ED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4931337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Отчет по реализации</w:t>
            </w:r>
          </w:p>
        </w:tc>
      </w:tr>
      <w:tr w:rsidR="001363CD" w:rsidRPr="00F036BB" w14:paraId="72C8F0A1" w14:textId="77777777" w:rsidTr="005626FC">
        <w:trPr>
          <w:trHeight w:val="906"/>
        </w:trPr>
        <w:tc>
          <w:tcPr>
            <w:tcW w:w="219" w:type="pct"/>
          </w:tcPr>
          <w:p w14:paraId="3F9B578F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57AE0B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>Мероприятия по положению 13 «Обеспечение процессов кадрового обеспечения качественной материально-технической и методической базой»</w:t>
            </w:r>
          </w:p>
        </w:tc>
        <w:tc>
          <w:tcPr>
            <w:tcW w:w="1363" w:type="pct"/>
            <w:shd w:val="clear" w:color="auto" w:fill="auto"/>
          </w:tcPr>
          <w:p w14:paraId="160AB4A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В субъекте Российской Федерации профессиональная подготовка на всех уровнях образования по приоритетным секторам экономики обеспечена современной материально-технической и методической базой</w:t>
            </w:r>
          </w:p>
        </w:tc>
        <w:tc>
          <w:tcPr>
            <w:tcW w:w="436" w:type="pct"/>
            <w:shd w:val="clear" w:color="auto" w:fill="auto"/>
          </w:tcPr>
          <w:p w14:paraId="33C22A8A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3AE6B3D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34" w:type="pct"/>
          </w:tcPr>
          <w:p w14:paraId="3F8F2D48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6087E07D" w14:textId="77777777" w:rsidTr="005626FC">
        <w:trPr>
          <w:trHeight w:val="906"/>
        </w:trPr>
        <w:tc>
          <w:tcPr>
            <w:tcW w:w="219" w:type="pct"/>
          </w:tcPr>
          <w:p w14:paraId="21C449A6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024A3435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Проведение периодического аудита существующей материально-технической базы для подготовки рабочих и инженерных кадров на территории субъекта Российской Федерации по потребности региона в целом</w:t>
            </w:r>
          </w:p>
        </w:tc>
        <w:tc>
          <w:tcPr>
            <w:tcW w:w="1363" w:type="pct"/>
            <w:shd w:val="clear" w:color="auto" w:fill="auto"/>
          </w:tcPr>
          <w:p w14:paraId="73C192F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Определен перечень площадок и инфраструктурных объектов (площадки работодателей, </w:t>
            </w:r>
            <w:r w:rsidR="00D82FBE" w:rsidRPr="00F036BB">
              <w:rPr>
                <w:rFonts w:asciiTheme="majorBidi" w:hAnsiTheme="majorBidi" w:cstheme="majorBidi"/>
                <w:sz w:val="20"/>
                <w:szCs w:val="20"/>
              </w:rPr>
              <w:t>ресурсные центры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, СЦК и т.д.) размещения оборудования, проведена оценка достаточности и обеспеченности действующих площадок материально-техническим оснащением</w:t>
            </w:r>
          </w:p>
          <w:p w14:paraId="64310DE3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 порядок проведения периодической инвентаризации</w:t>
            </w:r>
          </w:p>
        </w:tc>
        <w:tc>
          <w:tcPr>
            <w:tcW w:w="436" w:type="pct"/>
            <w:shd w:val="clear" w:color="auto" w:fill="auto"/>
          </w:tcPr>
          <w:p w14:paraId="48EEB8B9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0931635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Координатор, РОИВ</w:t>
            </w:r>
          </w:p>
          <w:p w14:paraId="46BC6A5A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34" w:type="pct"/>
          </w:tcPr>
          <w:p w14:paraId="4548DA8F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Отчет об инвентаризации МТБ</w:t>
            </w:r>
          </w:p>
          <w:p w14:paraId="16F56DF4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Регламент проведения аудита материально-технической базы оснащения процессов подготовки кадров</w:t>
            </w:r>
          </w:p>
        </w:tc>
      </w:tr>
      <w:tr w:rsidR="001363CD" w:rsidRPr="00F036BB" w14:paraId="4E2C0DB8" w14:textId="77777777" w:rsidTr="005626FC">
        <w:trPr>
          <w:trHeight w:val="906"/>
        </w:trPr>
        <w:tc>
          <w:tcPr>
            <w:tcW w:w="219" w:type="pct"/>
          </w:tcPr>
          <w:p w14:paraId="57BBF3C0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6082EC82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Разработка плана модернизации материально-технической базы и создание инфраструктуры для подготовки высококвалифицированных рабочих и инженерных кадров на территории субъекта Российской Федерации </w:t>
            </w:r>
            <w:r w:rsidRPr="00F036BB">
              <w:rPr>
                <w:rFonts w:asciiTheme="majorBidi" w:hAnsiTheme="majorBidi" w:cstheme="majorBidi"/>
                <w:bCs/>
                <w:sz w:val="20"/>
                <w:szCs w:val="20"/>
              </w:rPr>
              <w:t>по потребности региона в целом</w:t>
            </w:r>
          </w:p>
        </w:tc>
        <w:tc>
          <w:tcPr>
            <w:tcW w:w="1363" w:type="pct"/>
            <w:shd w:val="clear" w:color="auto" w:fill="auto"/>
          </w:tcPr>
          <w:p w14:paraId="19B81650" w14:textId="77777777" w:rsidR="001363CD" w:rsidRPr="00F036BB" w:rsidRDefault="001363CD" w:rsidP="00F036BB">
            <w:pPr>
              <w:pStyle w:val="ad"/>
              <w:tabs>
                <w:tab w:val="left" w:pos="579"/>
              </w:tabs>
              <w:spacing w:after="0"/>
              <w:ind w:left="12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Определен перечень площадок и инфраструктурных объектов (площадки работодателей, </w:t>
            </w:r>
            <w:r w:rsidR="00D82FBE" w:rsidRPr="00F036BB">
              <w:rPr>
                <w:rFonts w:asciiTheme="majorBidi" w:hAnsiTheme="majorBidi" w:cstheme="majorBidi"/>
                <w:sz w:val="20"/>
                <w:szCs w:val="20"/>
              </w:rPr>
              <w:t>ресурсные центры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, СЦК и т.д.) размещения оборудования</w:t>
            </w:r>
          </w:p>
          <w:p w14:paraId="463CC1C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Определены объемы и источники финансирования материально-технического обеспечения</w:t>
            </w:r>
          </w:p>
        </w:tc>
        <w:tc>
          <w:tcPr>
            <w:tcW w:w="436" w:type="pct"/>
            <w:shd w:val="clear" w:color="auto" w:fill="auto"/>
          </w:tcPr>
          <w:p w14:paraId="23E37492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7FBC720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РОИВ</w:t>
            </w:r>
          </w:p>
          <w:p w14:paraId="4112F868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Координатор </w:t>
            </w:r>
          </w:p>
        </w:tc>
        <w:tc>
          <w:tcPr>
            <w:tcW w:w="834" w:type="pct"/>
          </w:tcPr>
          <w:p w14:paraId="0FD0893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План по материально-техническому оснащению площадок </w:t>
            </w:r>
          </w:p>
        </w:tc>
      </w:tr>
      <w:tr w:rsidR="001363CD" w:rsidRPr="00F036BB" w14:paraId="3984112D" w14:textId="77777777" w:rsidTr="005626FC">
        <w:trPr>
          <w:trHeight w:val="906"/>
        </w:trPr>
        <w:tc>
          <w:tcPr>
            <w:tcW w:w="219" w:type="pct"/>
          </w:tcPr>
          <w:p w14:paraId="0B171B6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1083ADF8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Модернизация действующей, приобретение недостающих элементов материально-технической базы и создание инфраструктуры для подготовки высококвалифицированных рабочих и инженерных кадров на территории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субъекта Российской Федерации </w:t>
            </w:r>
            <w:r w:rsidRPr="00F036BB">
              <w:rPr>
                <w:rFonts w:asciiTheme="majorBidi" w:hAnsiTheme="majorBidi" w:cstheme="majorBidi"/>
                <w:iCs/>
                <w:sz w:val="20"/>
                <w:szCs w:val="20"/>
              </w:rPr>
              <w:t>в соответствии с определенным перечнем площадок и инфраструктурных объектов</w:t>
            </w:r>
          </w:p>
        </w:tc>
        <w:tc>
          <w:tcPr>
            <w:tcW w:w="1363" w:type="pct"/>
            <w:shd w:val="clear" w:color="auto" w:fill="auto"/>
          </w:tcPr>
          <w:p w14:paraId="26B5AB4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Площадки и инфраструктурные объекты оснащены материально-технической базой, соответствующей необходимым требованиям, в т.ч. инфраструктурных листов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WorldSkills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International</w:t>
            </w:r>
          </w:p>
        </w:tc>
        <w:tc>
          <w:tcPr>
            <w:tcW w:w="436" w:type="pct"/>
            <w:shd w:val="clear" w:color="auto" w:fill="auto"/>
          </w:tcPr>
          <w:p w14:paraId="2277C43E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7B03A04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 w:val="0"/>
                <w:color w:val="auto"/>
                <w:sz w:val="20"/>
                <w:szCs w:val="20"/>
              </w:rPr>
              <w:t>РОИВ, предприятия и бизнес-структуры</w:t>
            </w:r>
          </w:p>
        </w:tc>
        <w:tc>
          <w:tcPr>
            <w:tcW w:w="834" w:type="pct"/>
          </w:tcPr>
          <w:p w14:paraId="6EAE8DD5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Отчет об инвентаризации МТБ</w:t>
            </w:r>
          </w:p>
        </w:tc>
      </w:tr>
      <w:tr w:rsidR="001363CD" w:rsidRPr="00F036BB" w14:paraId="0FB5358C" w14:textId="77777777" w:rsidTr="005626FC">
        <w:trPr>
          <w:trHeight w:val="906"/>
        </w:trPr>
        <w:tc>
          <w:tcPr>
            <w:tcW w:w="219" w:type="pct"/>
          </w:tcPr>
          <w:p w14:paraId="1A93BB4C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085252E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Разработка и внедрение механизмов сетевого взаимодействия</w:t>
            </w:r>
            <w:r w:rsidRPr="00F036BB">
              <w:t xml:space="preserve"> </w:t>
            </w:r>
            <w:r w:rsidRPr="00F036BB">
              <w:rPr>
                <w:rFonts w:asciiTheme="majorBidi" w:hAnsiTheme="majorBidi" w:cstheme="majorBidi"/>
                <w:sz w:val="20"/>
                <w:szCs w:val="20"/>
              </w:rPr>
              <w:t>при реализации образовательных программ с использованием ресурсов нескольких образовательных организаций, предприятий и иных организаций, в том числе за границами субъекта Российской Федерации</w:t>
            </w:r>
          </w:p>
        </w:tc>
        <w:tc>
          <w:tcPr>
            <w:tcW w:w="1363" w:type="pct"/>
            <w:shd w:val="clear" w:color="auto" w:fill="auto"/>
          </w:tcPr>
          <w:p w14:paraId="7EF035F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Механизмы сетевого взаимодействия применяются при реализации образовательных программ</w:t>
            </w:r>
          </w:p>
        </w:tc>
        <w:tc>
          <w:tcPr>
            <w:tcW w:w="436" w:type="pct"/>
            <w:shd w:val="clear" w:color="auto" w:fill="auto"/>
          </w:tcPr>
          <w:p w14:paraId="60543AC5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1A5F8E2E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34" w:type="pct"/>
          </w:tcPr>
          <w:p w14:paraId="5EDE42CA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Регламент сетевого взаимодействия </w:t>
            </w:r>
          </w:p>
        </w:tc>
      </w:tr>
      <w:tr w:rsidR="001363CD" w:rsidRPr="00F036BB" w14:paraId="0AE54096" w14:textId="77777777" w:rsidTr="005626FC">
        <w:trPr>
          <w:trHeight w:val="906"/>
        </w:trPr>
        <w:tc>
          <w:tcPr>
            <w:tcW w:w="219" w:type="pct"/>
          </w:tcPr>
          <w:p w14:paraId="35D4007F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2123CA4D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Развитие дистанционных форм обучения, разработка онлайн-курсов. Создание условий для непрерывного образования взрослых. </w:t>
            </w:r>
          </w:p>
        </w:tc>
        <w:tc>
          <w:tcPr>
            <w:tcW w:w="1363" w:type="pct"/>
            <w:shd w:val="clear" w:color="auto" w:fill="auto"/>
          </w:tcPr>
          <w:p w14:paraId="7514AE5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Дистанционные формы обучения применяются для развития компетенций, востребованных в регионе. Взрослые люди имеют возможность непрерывного обучения</w:t>
            </w:r>
          </w:p>
        </w:tc>
        <w:tc>
          <w:tcPr>
            <w:tcW w:w="436" w:type="pct"/>
            <w:shd w:val="clear" w:color="auto" w:fill="auto"/>
          </w:tcPr>
          <w:p w14:paraId="3571D6B7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6B46F57B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 w:val="0"/>
                <w:bCs w:val="0"/>
                <w:i/>
                <w:color w:val="auto"/>
                <w:sz w:val="20"/>
                <w:szCs w:val="20"/>
              </w:rPr>
              <w:t>РОИВ</w:t>
            </w:r>
          </w:p>
        </w:tc>
        <w:tc>
          <w:tcPr>
            <w:tcW w:w="834" w:type="pct"/>
          </w:tcPr>
          <w:p w14:paraId="1C44691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Программа онлайн-курсов</w:t>
            </w:r>
          </w:p>
          <w:p w14:paraId="077F94E9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Приказ о дистанционном обучении</w:t>
            </w:r>
          </w:p>
          <w:p w14:paraId="4480590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i/>
                <w:sz w:val="20"/>
                <w:szCs w:val="20"/>
              </w:rPr>
              <w:t>Положение об условиях для непрерывного обучения взрослых</w:t>
            </w:r>
          </w:p>
        </w:tc>
      </w:tr>
      <w:tr w:rsidR="001363CD" w:rsidRPr="00F036BB" w14:paraId="2F710462" w14:textId="77777777" w:rsidTr="005626FC">
        <w:trPr>
          <w:trHeight w:val="906"/>
        </w:trPr>
        <w:tc>
          <w:tcPr>
            <w:tcW w:w="219" w:type="pct"/>
          </w:tcPr>
          <w:p w14:paraId="17EB6D72" w14:textId="77777777" w:rsidR="001363CD" w:rsidRPr="00F036BB" w:rsidRDefault="001363CD" w:rsidP="00F036BB">
            <w:pPr>
              <w:pStyle w:val="ad"/>
              <w:numPr>
                <w:ilvl w:val="0"/>
                <w:numId w:val="35"/>
              </w:numPr>
              <w:spacing w:after="0"/>
              <w:jc w:val="center"/>
              <w:rPr>
                <w:rFonts w:asciiTheme="majorBidi" w:hAnsiTheme="majorBidi" w:cstheme="majorBidi"/>
                <w:b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DD275AC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b/>
                <w:szCs w:val="20"/>
              </w:rPr>
            </w:pPr>
            <w:r w:rsidRPr="00F036BB">
              <w:rPr>
                <w:rFonts w:asciiTheme="majorBidi" w:hAnsiTheme="majorBidi" w:cstheme="majorBidi"/>
                <w:b/>
                <w:szCs w:val="20"/>
              </w:rPr>
              <w:t xml:space="preserve">Мероприятия по положению 14 «Обеспечение информационной прозрачности региональной модели кадрового обеспечения» </w:t>
            </w:r>
          </w:p>
        </w:tc>
        <w:tc>
          <w:tcPr>
            <w:tcW w:w="1363" w:type="pct"/>
            <w:shd w:val="clear" w:color="auto" w:fill="auto"/>
          </w:tcPr>
          <w:p w14:paraId="4DF9175B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Обеспечен свободный и удобный доступ к информации о процессах кадрового обеспечения для всех заинтересованных лиц (работодателей, инвесторов, населения, органов власти и организаций)</w:t>
            </w:r>
          </w:p>
        </w:tc>
        <w:tc>
          <w:tcPr>
            <w:tcW w:w="436" w:type="pct"/>
            <w:shd w:val="clear" w:color="auto" w:fill="auto"/>
          </w:tcPr>
          <w:p w14:paraId="6801F00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2D61FA96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34" w:type="pct"/>
          </w:tcPr>
          <w:p w14:paraId="22D70F4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F036BB" w14:paraId="3BF59CCF" w14:textId="77777777" w:rsidTr="005626FC">
        <w:trPr>
          <w:trHeight w:val="906"/>
        </w:trPr>
        <w:tc>
          <w:tcPr>
            <w:tcW w:w="219" w:type="pct"/>
          </w:tcPr>
          <w:p w14:paraId="1DC2004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3691E4CF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Создание (актуализация) и поддержка специализированного портала для информирования общественности </w:t>
            </w:r>
          </w:p>
        </w:tc>
        <w:tc>
          <w:tcPr>
            <w:tcW w:w="1363" w:type="pct"/>
            <w:shd w:val="clear" w:color="auto" w:fill="auto"/>
          </w:tcPr>
          <w:p w14:paraId="1603AF72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На портале размещена актуальная информация по кадровому обеспечению для всех заинтересованных участников </w:t>
            </w:r>
          </w:p>
        </w:tc>
        <w:tc>
          <w:tcPr>
            <w:tcW w:w="436" w:type="pct"/>
            <w:shd w:val="clear" w:color="auto" w:fill="auto"/>
          </w:tcPr>
          <w:p w14:paraId="266E5E84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732CA6F9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Координатор</w:t>
            </w:r>
          </w:p>
          <w:p w14:paraId="130E8111" w14:textId="77777777" w:rsidR="001363CD" w:rsidRPr="00F036BB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34" w:type="pct"/>
          </w:tcPr>
          <w:p w14:paraId="2E7A1E27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Информационный портал, размещенный в сети Интернет (адрес в сети Интернет)</w:t>
            </w:r>
          </w:p>
          <w:p w14:paraId="1DE381C1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363CD" w:rsidRPr="00D72A63" w14:paraId="155A7F32" w14:textId="77777777" w:rsidTr="005626FC">
        <w:trPr>
          <w:trHeight w:val="906"/>
        </w:trPr>
        <w:tc>
          <w:tcPr>
            <w:tcW w:w="219" w:type="pct"/>
          </w:tcPr>
          <w:p w14:paraId="588D86EA" w14:textId="77777777" w:rsidR="001363CD" w:rsidRPr="00F036BB" w:rsidRDefault="001363CD" w:rsidP="00F036BB">
            <w:pPr>
              <w:pStyle w:val="ad"/>
              <w:numPr>
                <w:ilvl w:val="1"/>
                <w:numId w:val="35"/>
              </w:numPr>
              <w:spacing w:after="0"/>
              <w:ind w:left="431" w:hanging="43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14:paraId="487DB76B" w14:textId="77777777" w:rsidR="001363CD" w:rsidRPr="00F036BB" w:rsidRDefault="001363CD" w:rsidP="00F036BB">
            <w:pPr>
              <w:spacing w:after="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>Создание и актуализации раздела по кадровому обеспечения на информационных порталах работы с инвесторами</w:t>
            </w:r>
          </w:p>
        </w:tc>
        <w:tc>
          <w:tcPr>
            <w:tcW w:w="1363" w:type="pct"/>
            <w:shd w:val="clear" w:color="auto" w:fill="auto"/>
          </w:tcPr>
          <w:p w14:paraId="19F259BE" w14:textId="77777777" w:rsidR="001363CD" w:rsidRPr="00F036BB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sz w:val="20"/>
                <w:szCs w:val="20"/>
              </w:rPr>
              <w:t xml:space="preserve">В разделе портала работы с инвесторами размещена актуальная информация </w:t>
            </w:r>
          </w:p>
        </w:tc>
        <w:tc>
          <w:tcPr>
            <w:tcW w:w="436" w:type="pct"/>
            <w:shd w:val="clear" w:color="auto" w:fill="auto"/>
          </w:tcPr>
          <w:p w14:paraId="016987A6" w14:textId="77777777" w:rsidR="001363CD" w:rsidRPr="00F036BB" w:rsidRDefault="001363CD" w:rsidP="00F036BB">
            <w:pPr>
              <w:widowControl w:val="0"/>
              <w:spacing w:after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6" w:type="pct"/>
            <w:shd w:val="clear" w:color="auto" w:fill="auto"/>
          </w:tcPr>
          <w:p w14:paraId="48859291" w14:textId="77777777" w:rsidR="001363CD" w:rsidRPr="00517102" w:rsidRDefault="001363CD" w:rsidP="00F036BB">
            <w:pPr>
              <w:pStyle w:val="a3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</w:pPr>
            <w:r w:rsidRPr="00F036BB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</w:rPr>
              <w:t>Координатор, РОИВ</w:t>
            </w:r>
          </w:p>
        </w:tc>
        <w:tc>
          <w:tcPr>
            <w:tcW w:w="834" w:type="pct"/>
          </w:tcPr>
          <w:p w14:paraId="4754A569" w14:textId="77777777" w:rsidR="001363CD" w:rsidRPr="00517102" w:rsidRDefault="001363CD" w:rsidP="00F036B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BCE50AB" w14:textId="77777777" w:rsidR="0084400A" w:rsidRDefault="0084400A" w:rsidP="00F036BB"/>
    <w:sectPr w:rsidR="0084400A" w:rsidSect="004F7B87">
      <w:pgSz w:w="16838" w:h="11906" w:orient="landscape"/>
      <w:pgMar w:top="993" w:right="1134" w:bottom="567" w:left="1134" w:header="709" w:footer="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D1F"/>
    <w:multiLevelType w:val="hybridMultilevel"/>
    <w:tmpl w:val="B24EE054"/>
    <w:lvl w:ilvl="0" w:tplc="AABCA0E0">
      <w:start w:val="1"/>
      <w:numFmt w:val="decimal"/>
      <w:lvlText w:val="%1."/>
      <w:lvlJc w:val="left"/>
      <w:pPr>
        <w:ind w:left="1701" w:hanging="360"/>
      </w:pPr>
      <w:rPr>
        <w:rFonts w:asciiTheme="minorHAnsi" w:eastAsia="Times New Roman" w:hAnsiTheme="minorHAnsi" w:cs="Times New Roman"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" w15:restartNumberingAfterBreak="0">
    <w:nsid w:val="0E30067A"/>
    <w:multiLevelType w:val="hybridMultilevel"/>
    <w:tmpl w:val="5998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7D"/>
    <w:multiLevelType w:val="hybridMultilevel"/>
    <w:tmpl w:val="4ED485E4"/>
    <w:lvl w:ilvl="0" w:tplc="0E80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31E2"/>
    <w:multiLevelType w:val="multilevel"/>
    <w:tmpl w:val="C8F6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C352D9"/>
    <w:multiLevelType w:val="hybridMultilevel"/>
    <w:tmpl w:val="974EF43A"/>
    <w:lvl w:ilvl="0" w:tplc="7450A98A">
      <w:start w:val="1"/>
      <w:numFmt w:val="bullet"/>
      <w:pStyle w:val="hetne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B818E6"/>
    <w:multiLevelType w:val="hybridMultilevel"/>
    <w:tmpl w:val="39BE83DA"/>
    <w:lvl w:ilvl="0" w:tplc="C6C4E960">
      <w:start w:val="1"/>
      <w:numFmt w:val="decimal"/>
      <w:lvlText w:val="%1."/>
      <w:lvlJc w:val="left"/>
      <w:pPr>
        <w:ind w:left="1701" w:hanging="360"/>
      </w:pPr>
      <w:rPr>
        <w:rFonts w:asciiTheme="minorHAnsi" w:eastAsia="Times New Roman" w:hAnsiTheme="minorHAnsi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6" w15:restartNumberingAfterBreak="0">
    <w:nsid w:val="186624AD"/>
    <w:multiLevelType w:val="hybridMultilevel"/>
    <w:tmpl w:val="6FF2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51B04"/>
    <w:multiLevelType w:val="hybridMultilevel"/>
    <w:tmpl w:val="504E42B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B32E3"/>
    <w:multiLevelType w:val="hybridMultilevel"/>
    <w:tmpl w:val="09C07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5632C"/>
    <w:multiLevelType w:val="hybridMultilevel"/>
    <w:tmpl w:val="C4B86B3E"/>
    <w:lvl w:ilvl="0" w:tplc="DDA00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3D780C"/>
    <w:multiLevelType w:val="hybridMultilevel"/>
    <w:tmpl w:val="37120310"/>
    <w:lvl w:ilvl="0" w:tplc="B52C00E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AB4C09E0">
      <w:start w:val="118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D4D3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F6EC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5034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EA3D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D0B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E2CA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763A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6930DE8"/>
    <w:multiLevelType w:val="multilevel"/>
    <w:tmpl w:val="ADAAF1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F01A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07164"/>
    <w:multiLevelType w:val="hybridMultilevel"/>
    <w:tmpl w:val="C20E4878"/>
    <w:lvl w:ilvl="0" w:tplc="A40A8EC0">
      <w:start w:val="1"/>
      <w:numFmt w:val="bullet"/>
      <w:pStyle w:val="2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31B54A1"/>
    <w:multiLevelType w:val="hybridMultilevel"/>
    <w:tmpl w:val="AD48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5A0C"/>
    <w:multiLevelType w:val="hybridMultilevel"/>
    <w:tmpl w:val="9276234C"/>
    <w:lvl w:ilvl="0" w:tplc="73AE63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0B1EC8"/>
    <w:multiLevelType w:val="hybridMultilevel"/>
    <w:tmpl w:val="23A00B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786942"/>
    <w:multiLevelType w:val="hybridMultilevel"/>
    <w:tmpl w:val="A30C7F7C"/>
    <w:lvl w:ilvl="0" w:tplc="DF08F4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E2E2CDE"/>
    <w:multiLevelType w:val="hybridMultilevel"/>
    <w:tmpl w:val="12B292BC"/>
    <w:lvl w:ilvl="0" w:tplc="A808E8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06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A06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2F5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4EB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AB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3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A7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AA4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445D"/>
    <w:multiLevelType w:val="hybridMultilevel"/>
    <w:tmpl w:val="BEC4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6C01"/>
    <w:multiLevelType w:val="hybridMultilevel"/>
    <w:tmpl w:val="750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B7872"/>
    <w:multiLevelType w:val="hybridMultilevel"/>
    <w:tmpl w:val="E91096C4"/>
    <w:lvl w:ilvl="0" w:tplc="DF08F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D0A37"/>
    <w:multiLevelType w:val="hybridMultilevel"/>
    <w:tmpl w:val="3700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356B"/>
    <w:multiLevelType w:val="hybridMultilevel"/>
    <w:tmpl w:val="A6385D18"/>
    <w:lvl w:ilvl="0" w:tplc="F2B6E180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4" w15:restartNumberingAfterBreak="0">
    <w:nsid w:val="4BEC5520"/>
    <w:multiLevelType w:val="hybridMultilevel"/>
    <w:tmpl w:val="F88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67999"/>
    <w:multiLevelType w:val="multilevel"/>
    <w:tmpl w:val="4F7844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0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384B44"/>
    <w:multiLevelType w:val="hybridMultilevel"/>
    <w:tmpl w:val="851E5A70"/>
    <w:lvl w:ilvl="0" w:tplc="1012F504">
      <w:start w:val="1"/>
      <w:numFmt w:val="bullet"/>
      <w:pStyle w:val="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762F0"/>
    <w:multiLevelType w:val="hybridMultilevel"/>
    <w:tmpl w:val="4CA241AC"/>
    <w:lvl w:ilvl="0" w:tplc="DF08F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2F6D"/>
    <w:multiLevelType w:val="hybridMultilevel"/>
    <w:tmpl w:val="5E3803B4"/>
    <w:lvl w:ilvl="0" w:tplc="DF08F4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5AD68D5"/>
    <w:multiLevelType w:val="hybridMultilevel"/>
    <w:tmpl w:val="FC78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03F67"/>
    <w:multiLevelType w:val="hybridMultilevel"/>
    <w:tmpl w:val="0D501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5A2CC7"/>
    <w:multiLevelType w:val="multilevel"/>
    <w:tmpl w:val="83D0457E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0356E7"/>
    <w:multiLevelType w:val="hybridMultilevel"/>
    <w:tmpl w:val="2B1A06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A48B9"/>
    <w:multiLevelType w:val="hybridMultilevel"/>
    <w:tmpl w:val="4D0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4371A"/>
    <w:multiLevelType w:val="hybridMultilevel"/>
    <w:tmpl w:val="56EE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0249C"/>
    <w:multiLevelType w:val="multilevel"/>
    <w:tmpl w:val="7B9C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6" w15:restartNumberingAfterBreak="0">
    <w:nsid w:val="7C312DEA"/>
    <w:multiLevelType w:val="hybridMultilevel"/>
    <w:tmpl w:val="54769128"/>
    <w:lvl w:ilvl="0" w:tplc="DF08F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D49BE"/>
    <w:multiLevelType w:val="hybridMultilevel"/>
    <w:tmpl w:val="2DCE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3"/>
  </w:num>
  <w:num w:numId="5">
    <w:abstractNumId w:val="31"/>
  </w:num>
  <w:num w:numId="6">
    <w:abstractNumId w:val="11"/>
  </w:num>
  <w:num w:numId="7">
    <w:abstractNumId w:val="29"/>
  </w:num>
  <w:num w:numId="8">
    <w:abstractNumId w:val="32"/>
  </w:num>
  <w:num w:numId="9">
    <w:abstractNumId w:val="0"/>
  </w:num>
  <w:num w:numId="10">
    <w:abstractNumId w:val="5"/>
  </w:num>
  <w:num w:numId="11">
    <w:abstractNumId w:val="23"/>
  </w:num>
  <w:num w:numId="12">
    <w:abstractNumId w:val="22"/>
  </w:num>
  <w:num w:numId="13">
    <w:abstractNumId w:val="14"/>
  </w:num>
  <w:num w:numId="14">
    <w:abstractNumId w:val="1"/>
  </w:num>
  <w:num w:numId="15">
    <w:abstractNumId w:val="25"/>
  </w:num>
  <w:num w:numId="16">
    <w:abstractNumId w:val="6"/>
  </w:num>
  <w:num w:numId="17">
    <w:abstractNumId w:val="8"/>
  </w:num>
  <w:num w:numId="18">
    <w:abstractNumId w:val="35"/>
  </w:num>
  <w:num w:numId="19">
    <w:abstractNumId w:val="10"/>
  </w:num>
  <w:num w:numId="20">
    <w:abstractNumId w:val="7"/>
  </w:num>
  <w:num w:numId="21">
    <w:abstractNumId w:val="21"/>
  </w:num>
  <w:num w:numId="22">
    <w:abstractNumId w:val="36"/>
  </w:num>
  <w:num w:numId="23">
    <w:abstractNumId w:val="28"/>
  </w:num>
  <w:num w:numId="24">
    <w:abstractNumId w:val="17"/>
  </w:num>
  <w:num w:numId="25">
    <w:abstractNumId w:val="27"/>
  </w:num>
  <w:num w:numId="26">
    <w:abstractNumId w:val="18"/>
  </w:num>
  <w:num w:numId="27">
    <w:abstractNumId w:val="33"/>
  </w:num>
  <w:num w:numId="28">
    <w:abstractNumId w:val="24"/>
  </w:num>
  <w:num w:numId="29">
    <w:abstractNumId w:val="16"/>
  </w:num>
  <w:num w:numId="30">
    <w:abstractNumId w:val="37"/>
  </w:num>
  <w:num w:numId="31">
    <w:abstractNumId w:val="20"/>
  </w:num>
  <w:num w:numId="32">
    <w:abstractNumId w:val="2"/>
  </w:num>
  <w:num w:numId="33">
    <w:abstractNumId w:val="15"/>
  </w:num>
  <w:num w:numId="34">
    <w:abstractNumId w:val="34"/>
  </w:num>
  <w:num w:numId="35">
    <w:abstractNumId w:val="12"/>
  </w:num>
  <w:num w:numId="36">
    <w:abstractNumId w:val="19"/>
  </w:num>
  <w:num w:numId="37">
    <w:abstractNumId w:val="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96"/>
    <w:rsid w:val="00000F15"/>
    <w:rsid w:val="00011D4D"/>
    <w:rsid w:val="0004109C"/>
    <w:rsid w:val="00046D01"/>
    <w:rsid w:val="00050571"/>
    <w:rsid w:val="00086DA0"/>
    <w:rsid w:val="00096AB1"/>
    <w:rsid w:val="000A452A"/>
    <w:rsid w:val="000A65DB"/>
    <w:rsid w:val="000C5BA8"/>
    <w:rsid w:val="000C7A10"/>
    <w:rsid w:val="000E4C49"/>
    <w:rsid w:val="000F1CB3"/>
    <w:rsid w:val="00110636"/>
    <w:rsid w:val="001363CD"/>
    <w:rsid w:val="00141001"/>
    <w:rsid w:val="001517CB"/>
    <w:rsid w:val="001844D8"/>
    <w:rsid w:val="0018794D"/>
    <w:rsid w:val="001941B1"/>
    <w:rsid w:val="00196370"/>
    <w:rsid w:val="001B50A0"/>
    <w:rsid w:val="001C5780"/>
    <w:rsid w:val="001D092F"/>
    <w:rsid w:val="001E7C4F"/>
    <w:rsid w:val="001F54C2"/>
    <w:rsid w:val="00202419"/>
    <w:rsid w:val="00204F10"/>
    <w:rsid w:val="00267DCB"/>
    <w:rsid w:val="002A1758"/>
    <w:rsid w:val="002B39DB"/>
    <w:rsid w:val="002B577F"/>
    <w:rsid w:val="002C5A58"/>
    <w:rsid w:val="00312C83"/>
    <w:rsid w:val="00314712"/>
    <w:rsid w:val="00341AC5"/>
    <w:rsid w:val="0039221A"/>
    <w:rsid w:val="00395DA9"/>
    <w:rsid w:val="003B1F60"/>
    <w:rsid w:val="003B46A3"/>
    <w:rsid w:val="003C122B"/>
    <w:rsid w:val="003E6955"/>
    <w:rsid w:val="004223D0"/>
    <w:rsid w:val="0042346D"/>
    <w:rsid w:val="0043330B"/>
    <w:rsid w:val="0048241C"/>
    <w:rsid w:val="004977D2"/>
    <w:rsid w:val="004C0598"/>
    <w:rsid w:val="004C1839"/>
    <w:rsid w:val="004F1A96"/>
    <w:rsid w:val="004F7B87"/>
    <w:rsid w:val="00515725"/>
    <w:rsid w:val="00542C55"/>
    <w:rsid w:val="00547EAA"/>
    <w:rsid w:val="005626FC"/>
    <w:rsid w:val="00584951"/>
    <w:rsid w:val="005F023C"/>
    <w:rsid w:val="00604236"/>
    <w:rsid w:val="00642FE1"/>
    <w:rsid w:val="00653B9E"/>
    <w:rsid w:val="00693AC3"/>
    <w:rsid w:val="006A7F49"/>
    <w:rsid w:val="006D6170"/>
    <w:rsid w:val="006F1B83"/>
    <w:rsid w:val="006F3AD6"/>
    <w:rsid w:val="006F4FA1"/>
    <w:rsid w:val="00711554"/>
    <w:rsid w:val="00731752"/>
    <w:rsid w:val="00732850"/>
    <w:rsid w:val="00753922"/>
    <w:rsid w:val="00762CA9"/>
    <w:rsid w:val="007A4353"/>
    <w:rsid w:val="007D6EFF"/>
    <w:rsid w:val="007F163B"/>
    <w:rsid w:val="0080104F"/>
    <w:rsid w:val="008020E3"/>
    <w:rsid w:val="00816E46"/>
    <w:rsid w:val="0083111C"/>
    <w:rsid w:val="00843E5D"/>
    <w:rsid w:val="0084400A"/>
    <w:rsid w:val="00896CDD"/>
    <w:rsid w:val="008A119D"/>
    <w:rsid w:val="008D03A5"/>
    <w:rsid w:val="008E6005"/>
    <w:rsid w:val="008E7EF2"/>
    <w:rsid w:val="00904179"/>
    <w:rsid w:val="00925A71"/>
    <w:rsid w:val="00931574"/>
    <w:rsid w:val="00931805"/>
    <w:rsid w:val="00931C4C"/>
    <w:rsid w:val="00942450"/>
    <w:rsid w:val="00983EA4"/>
    <w:rsid w:val="0099025B"/>
    <w:rsid w:val="00992254"/>
    <w:rsid w:val="00994769"/>
    <w:rsid w:val="009B1396"/>
    <w:rsid w:val="009B60D7"/>
    <w:rsid w:val="009C38EB"/>
    <w:rsid w:val="009C790C"/>
    <w:rsid w:val="009D5AFA"/>
    <w:rsid w:val="009F0F63"/>
    <w:rsid w:val="00A100CF"/>
    <w:rsid w:val="00A2723F"/>
    <w:rsid w:val="00A71EE6"/>
    <w:rsid w:val="00A74392"/>
    <w:rsid w:val="00A92A38"/>
    <w:rsid w:val="00AB71B6"/>
    <w:rsid w:val="00AD6648"/>
    <w:rsid w:val="00B06D52"/>
    <w:rsid w:val="00B156CC"/>
    <w:rsid w:val="00B422FB"/>
    <w:rsid w:val="00B436EB"/>
    <w:rsid w:val="00B47868"/>
    <w:rsid w:val="00B6586C"/>
    <w:rsid w:val="00B82B97"/>
    <w:rsid w:val="00BC353C"/>
    <w:rsid w:val="00BD04DE"/>
    <w:rsid w:val="00BD386E"/>
    <w:rsid w:val="00C169FD"/>
    <w:rsid w:val="00C43162"/>
    <w:rsid w:val="00C66C0A"/>
    <w:rsid w:val="00C80B81"/>
    <w:rsid w:val="00C9253E"/>
    <w:rsid w:val="00CA4674"/>
    <w:rsid w:val="00CA4F6E"/>
    <w:rsid w:val="00CA7DD5"/>
    <w:rsid w:val="00CB3E5F"/>
    <w:rsid w:val="00CC4515"/>
    <w:rsid w:val="00CD7E00"/>
    <w:rsid w:val="00CE0A92"/>
    <w:rsid w:val="00CE11EA"/>
    <w:rsid w:val="00CF6432"/>
    <w:rsid w:val="00D0277B"/>
    <w:rsid w:val="00D06B65"/>
    <w:rsid w:val="00D25B0D"/>
    <w:rsid w:val="00D46267"/>
    <w:rsid w:val="00D57EE7"/>
    <w:rsid w:val="00D82FBE"/>
    <w:rsid w:val="00D93A8C"/>
    <w:rsid w:val="00D97C8E"/>
    <w:rsid w:val="00DA55C6"/>
    <w:rsid w:val="00DC66AC"/>
    <w:rsid w:val="00DD2EBA"/>
    <w:rsid w:val="00DF4435"/>
    <w:rsid w:val="00E1503D"/>
    <w:rsid w:val="00E32927"/>
    <w:rsid w:val="00E3500A"/>
    <w:rsid w:val="00E41923"/>
    <w:rsid w:val="00E46F0F"/>
    <w:rsid w:val="00E94CCF"/>
    <w:rsid w:val="00EF4AFD"/>
    <w:rsid w:val="00F01621"/>
    <w:rsid w:val="00F036BB"/>
    <w:rsid w:val="00F1591F"/>
    <w:rsid w:val="00F244E4"/>
    <w:rsid w:val="00F3249B"/>
    <w:rsid w:val="00F45088"/>
    <w:rsid w:val="00F60D30"/>
    <w:rsid w:val="00FA14BB"/>
    <w:rsid w:val="00FA27EE"/>
    <w:rsid w:val="00FB4E67"/>
    <w:rsid w:val="00FC03E1"/>
    <w:rsid w:val="00FC0858"/>
    <w:rsid w:val="00FC6F30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296F"/>
  <w15:docId w15:val="{B66008A0-97A0-4488-8B1C-90BC2C2C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96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9B139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480" w:after="120"/>
      <w:outlineLvl w:val="0"/>
    </w:pPr>
    <w:rPr>
      <w:bCs/>
      <w:caps/>
      <w:color w:val="FFFFFF" w:themeColor="background1"/>
      <w:sz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9B1396"/>
    <w:pPr>
      <w:numPr>
        <w:numId w:val="5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480" w:after="120"/>
      <w:outlineLvl w:val="1"/>
    </w:pPr>
    <w:rPr>
      <w:caps/>
      <w:sz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9B1396"/>
    <w:pPr>
      <w:numPr>
        <w:ilvl w:val="1"/>
        <w:numId w:val="4"/>
      </w:numPr>
      <w:pBdr>
        <w:top w:val="single" w:sz="6" w:space="2" w:color="4F81BD" w:themeColor="accent1"/>
        <w:left w:val="single" w:sz="6" w:space="2" w:color="4F81BD" w:themeColor="accent1"/>
      </w:pBdr>
      <w:spacing w:before="360" w:after="240"/>
      <w:outlineLvl w:val="2"/>
    </w:pPr>
    <w:rPr>
      <w:caps/>
      <w:color w:val="243F60" w:themeColor="accent1" w:themeShade="7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96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96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96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96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96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9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B1396"/>
    <w:rPr>
      <w:bCs/>
      <w:caps/>
      <w:color w:val="FFFFFF" w:themeColor="background1"/>
      <w:sz w:val="28"/>
      <w:shd w:val="clear" w:color="auto" w:fill="4F81BD" w:themeFill="accent1"/>
    </w:rPr>
  </w:style>
  <w:style w:type="character" w:customStyle="1" w:styleId="21">
    <w:name w:val="Заголовок 2 Знак"/>
    <w:basedOn w:val="a0"/>
    <w:link w:val="20"/>
    <w:uiPriority w:val="9"/>
    <w:rsid w:val="009B1396"/>
    <w:rPr>
      <w:caps/>
      <w:sz w:val="28"/>
      <w:shd w:val="clear" w:color="auto" w:fill="DBE5F1" w:themeFill="accent1" w:themeFillTint="33"/>
    </w:rPr>
  </w:style>
  <w:style w:type="character" w:customStyle="1" w:styleId="31">
    <w:name w:val="Заголовок 3 Знак"/>
    <w:basedOn w:val="a0"/>
    <w:link w:val="3"/>
    <w:uiPriority w:val="9"/>
    <w:rsid w:val="009B1396"/>
    <w:rPr>
      <w:caps/>
      <w:color w:val="243F60" w:themeColor="accent1" w:themeShade="7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139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1396"/>
    <w:rPr>
      <w:i/>
      <w:caps/>
      <w:spacing w:val="10"/>
      <w:sz w:val="18"/>
      <w:szCs w:val="18"/>
    </w:rPr>
  </w:style>
  <w:style w:type="paragraph" w:customStyle="1" w:styleId="hetnetbullet">
    <w:name w:val="hetnet bullet"/>
    <w:basedOn w:val="a"/>
    <w:qFormat/>
    <w:rsid w:val="009B1396"/>
    <w:pPr>
      <w:numPr>
        <w:numId w:val="1"/>
      </w:numPr>
      <w:spacing w:line="240" w:lineRule="auto"/>
    </w:pPr>
    <w:rPr>
      <w:rFonts w:ascii="Arial" w:eastAsia="Cambria" w:hAnsi="Arial" w:cs="Times New Roman"/>
      <w:szCs w:val="24"/>
    </w:rPr>
  </w:style>
  <w:style w:type="paragraph" w:customStyle="1" w:styleId="hetnetbody">
    <w:name w:val="hetnet body"/>
    <w:qFormat/>
    <w:rsid w:val="009B1396"/>
    <w:pPr>
      <w:spacing w:after="0" w:line="240" w:lineRule="auto"/>
      <w:ind w:firstLine="567"/>
      <w:jc w:val="both"/>
    </w:pPr>
    <w:rPr>
      <w:rFonts w:ascii="Arial" w:eastAsia="Cambria" w:hAnsi="Arial" w:cs="Times New Roman"/>
      <w:sz w:val="24"/>
      <w:szCs w:val="24"/>
    </w:rPr>
  </w:style>
  <w:style w:type="paragraph" w:customStyle="1" w:styleId="1">
    <w:name w:val="Стиль1"/>
    <w:basedOn w:val="a"/>
    <w:qFormat/>
    <w:rsid w:val="009B1396"/>
    <w:pPr>
      <w:numPr>
        <w:numId w:val="2"/>
      </w:numPr>
      <w:spacing w:before="80"/>
    </w:pPr>
  </w:style>
  <w:style w:type="paragraph" w:customStyle="1" w:styleId="2">
    <w:name w:val="Стиль2"/>
    <w:basedOn w:val="1"/>
    <w:qFormat/>
    <w:rsid w:val="009B1396"/>
    <w:pPr>
      <w:numPr>
        <w:numId w:val="3"/>
      </w:numPr>
    </w:pPr>
  </w:style>
  <w:style w:type="paragraph" w:customStyle="1" w:styleId="30">
    <w:name w:val="Стиль3"/>
    <w:basedOn w:val="a"/>
    <w:qFormat/>
    <w:rsid w:val="009B1396"/>
    <w:pPr>
      <w:numPr>
        <w:ilvl w:val="2"/>
        <w:numId w:val="4"/>
      </w:numPr>
      <w:outlineLvl w:val="3"/>
    </w:pPr>
  </w:style>
  <w:style w:type="paragraph" w:customStyle="1" w:styleId="a3">
    <w:name w:val="табличный"/>
    <w:basedOn w:val="a"/>
    <w:qFormat/>
    <w:rsid w:val="009B1396"/>
    <w:pPr>
      <w:spacing w:line="240" w:lineRule="auto"/>
    </w:pPr>
    <w:rPr>
      <w:b/>
      <w:bCs/>
      <w:color w:val="FFFFFF" w:themeColor="background1"/>
      <w:sz w:val="18"/>
    </w:rPr>
  </w:style>
  <w:style w:type="paragraph" w:customStyle="1" w:styleId="41">
    <w:name w:val="Стиль4"/>
    <w:basedOn w:val="a"/>
    <w:qFormat/>
    <w:rsid w:val="009B1396"/>
    <w:pPr>
      <w:spacing w:line="240" w:lineRule="auto"/>
    </w:pPr>
    <w:rPr>
      <w:szCs w:val="18"/>
    </w:rPr>
  </w:style>
  <w:style w:type="paragraph" w:customStyle="1" w:styleId="12">
    <w:name w:val="Абзац списка1"/>
    <w:basedOn w:val="a"/>
    <w:uiPriority w:val="34"/>
    <w:qFormat/>
    <w:rsid w:val="009B1396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0"/>
      <w:lang w:eastAsia="ar-SA"/>
    </w:rPr>
  </w:style>
  <w:style w:type="paragraph" w:styleId="a4">
    <w:name w:val="caption"/>
    <w:basedOn w:val="a"/>
    <w:next w:val="a"/>
    <w:uiPriority w:val="35"/>
    <w:semiHidden/>
    <w:unhideWhenUsed/>
    <w:qFormat/>
    <w:rsid w:val="009B1396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B1396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9B1396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B1396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396"/>
    <w:rPr>
      <w:caps/>
      <w:color w:val="595959" w:themeColor="text1" w:themeTint="A6"/>
      <w:spacing w:val="10"/>
      <w:szCs w:val="24"/>
    </w:rPr>
  </w:style>
  <w:style w:type="character" w:styleId="a9">
    <w:name w:val="Strong"/>
    <w:uiPriority w:val="22"/>
    <w:qFormat/>
    <w:rsid w:val="009B1396"/>
    <w:rPr>
      <w:b/>
      <w:bCs/>
    </w:rPr>
  </w:style>
  <w:style w:type="character" w:styleId="aa">
    <w:name w:val="Emphasis"/>
    <w:uiPriority w:val="20"/>
    <w:qFormat/>
    <w:rsid w:val="009B139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9B1396"/>
    <w:pPr>
      <w:spacing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B1396"/>
  </w:style>
  <w:style w:type="paragraph" w:styleId="ad">
    <w:name w:val="List Paragraph"/>
    <w:aliases w:val="Нумерованый список,List Paragraph1"/>
    <w:basedOn w:val="a"/>
    <w:link w:val="ae"/>
    <w:uiPriority w:val="34"/>
    <w:qFormat/>
    <w:rsid w:val="009B1396"/>
    <w:pPr>
      <w:ind w:left="720"/>
      <w:contextualSpacing/>
    </w:pPr>
  </w:style>
  <w:style w:type="character" w:customStyle="1" w:styleId="ae">
    <w:name w:val="Абзац списка Знак"/>
    <w:aliases w:val="Нумерованый список Знак,List Paragraph1 Знак"/>
    <w:link w:val="ad"/>
    <w:uiPriority w:val="34"/>
    <w:rsid w:val="009B1396"/>
  </w:style>
  <w:style w:type="paragraph" w:styleId="22">
    <w:name w:val="Quote"/>
    <w:basedOn w:val="a"/>
    <w:next w:val="a"/>
    <w:link w:val="23"/>
    <w:uiPriority w:val="29"/>
    <w:qFormat/>
    <w:rsid w:val="009B1396"/>
    <w:pPr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9B139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B1396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B1396"/>
    <w:rPr>
      <w:i/>
      <w:iCs/>
      <w:color w:val="4F81BD" w:themeColor="accent1"/>
    </w:rPr>
  </w:style>
  <w:style w:type="character" w:styleId="af1">
    <w:name w:val="Subtle Emphasis"/>
    <w:uiPriority w:val="19"/>
    <w:qFormat/>
    <w:rsid w:val="009B1396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9B1396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9B1396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9B1396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9B1396"/>
    <w:rPr>
      <w:b/>
      <w:bCs/>
      <w:i/>
      <w:iCs/>
      <w:spacing w:val="9"/>
    </w:rPr>
  </w:style>
  <w:style w:type="paragraph" w:styleId="af6">
    <w:name w:val="TOC Heading"/>
    <w:basedOn w:val="10"/>
    <w:next w:val="a"/>
    <w:uiPriority w:val="39"/>
    <w:semiHidden/>
    <w:unhideWhenUsed/>
    <w:qFormat/>
    <w:rsid w:val="009B1396"/>
    <w:pPr>
      <w:outlineLvl w:val="9"/>
    </w:pPr>
    <w:rPr>
      <w:lang w:bidi="en-US"/>
    </w:rPr>
  </w:style>
  <w:style w:type="paragraph" w:styleId="af7">
    <w:name w:val="footnote text"/>
    <w:basedOn w:val="a"/>
    <w:link w:val="af8"/>
    <w:uiPriority w:val="99"/>
    <w:semiHidden/>
    <w:unhideWhenUsed/>
    <w:rsid w:val="009B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9B1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9B1396"/>
    <w:rPr>
      <w:vertAlign w:val="superscript"/>
    </w:rPr>
  </w:style>
  <w:style w:type="paragraph" w:styleId="afa">
    <w:name w:val="header"/>
    <w:basedOn w:val="a"/>
    <w:link w:val="afb"/>
    <w:uiPriority w:val="99"/>
    <w:unhideWhenUsed/>
    <w:rsid w:val="009B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9B1396"/>
  </w:style>
  <w:style w:type="paragraph" w:styleId="afc">
    <w:name w:val="footer"/>
    <w:basedOn w:val="a"/>
    <w:link w:val="afd"/>
    <w:uiPriority w:val="99"/>
    <w:unhideWhenUsed/>
    <w:rsid w:val="009B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9B1396"/>
  </w:style>
  <w:style w:type="paragraph" w:styleId="afe">
    <w:name w:val="Balloon Text"/>
    <w:basedOn w:val="a"/>
    <w:link w:val="aff"/>
    <w:uiPriority w:val="99"/>
    <w:semiHidden/>
    <w:unhideWhenUsed/>
    <w:rsid w:val="009B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B1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9B1396"/>
    <w:rPr>
      <w:color w:val="0000FF"/>
      <w:u w:val="single"/>
    </w:rPr>
  </w:style>
  <w:style w:type="character" w:styleId="aff1">
    <w:name w:val="annotation reference"/>
    <w:basedOn w:val="a0"/>
    <w:uiPriority w:val="99"/>
    <w:semiHidden/>
    <w:unhideWhenUsed/>
    <w:rsid w:val="009B139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B1396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B1396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B139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B1396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B1396"/>
    <w:pPr>
      <w:spacing w:after="0" w:line="240" w:lineRule="auto"/>
    </w:pPr>
  </w:style>
  <w:style w:type="table" w:styleId="aff7">
    <w:name w:val="Table Grid"/>
    <w:basedOn w:val="a1"/>
    <w:uiPriority w:val="59"/>
    <w:rsid w:val="006F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rmal (Web)"/>
    <w:basedOn w:val="a"/>
    <w:uiPriority w:val="99"/>
    <w:semiHidden/>
    <w:unhideWhenUsed/>
    <w:rsid w:val="006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7902-78ED-433B-BB12-86D69963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Кадылева Жанна Михайловна</dc:creator>
  <cp:lastModifiedBy>WSR-User</cp:lastModifiedBy>
  <cp:revision>4</cp:revision>
  <cp:lastPrinted>2018-07-03T09:36:00Z</cp:lastPrinted>
  <dcterms:created xsi:type="dcterms:W3CDTF">2019-03-27T18:05:00Z</dcterms:created>
  <dcterms:modified xsi:type="dcterms:W3CDTF">2019-11-11T12:33:00Z</dcterms:modified>
</cp:coreProperties>
</file>